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0" w:lineRule="exact"/>
        <w:jc w:val="center"/>
        <w:rPr>
          <w:rFonts w:hAnsi="Calibri"/>
          <w:color w:val="000000"/>
          <w:sz w:val="44"/>
          <w:szCs w:val="22"/>
          <w:lang w:eastAsia="zh-CN"/>
        </w:rPr>
      </w:pPr>
      <w:bookmarkStart w:id="0" w:name="br1"/>
      <w:bookmarkEnd w:id="0"/>
      <w:r>
        <w:rPr>
          <w:rFonts w:ascii="微软雅黑" w:hAnsi="微软雅黑" w:cs="微软雅黑"/>
          <w:color w:val="000000"/>
          <w:sz w:val="44"/>
          <w:szCs w:val="22"/>
          <w:highlight w:val="none"/>
          <w:lang w:eastAsia="zh-CN"/>
        </w:rPr>
        <w:t>武汉科技大学</w:t>
      </w:r>
      <w:r>
        <w:rPr>
          <w:rFonts w:hint="eastAsia" w:ascii="微软雅黑" w:hAnsi="微软雅黑" w:cs="微软雅黑"/>
          <w:color w:val="000000"/>
          <w:sz w:val="44"/>
          <w:szCs w:val="22"/>
          <w:highlight w:val="none"/>
          <w:lang w:val="en-US" w:eastAsia="zh-CN"/>
        </w:rPr>
        <w:t>生命科学与健康</w:t>
      </w:r>
      <w:r>
        <w:rPr>
          <w:rFonts w:hint="eastAsia" w:ascii="微软雅黑" w:hAnsi="微软雅黑" w:cs="微软雅黑"/>
          <w:color w:val="000000"/>
          <w:sz w:val="44"/>
          <w:szCs w:val="22"/>
          <w:highlight w:val="none"/>
          <w:lang w:eastAsia="zh-CN"/>
        </w:rPr>
        <w:t>学院</w:t>
      </w:r>
    </w:p>
    <w:p>
      <w:pPr>
        <w:spacing w:line="590" w:lineRule="exact"/>
        <w:jc w:val="center"/>
        <w:rPr>
          <w:rFonts w:ascii="微软雅黑" w:hAnsi="微软雅黑" w:cs="微软雅黑"/>
          <w:color w:val="000000"/>
          <w:sz w:val="44"/>
          <w:szCs w:val="22"/>
          <w:highlight w:val="none"/>
          <w:lang w:eastAsia="zh-CN"/>
        </w:rPr>
      </w:pPr>
      <w:r>
        <w:rPr>
          <w:rFonts w:ascii="微软雅黑" w:hAnsi="微软雅黑" w:cs="微软雅黑"/>
          <w:color w:val="000000"/>
          <w:sz w:val="44"/>
          <w:szCs w:val="22"/>
          <w:highlight w:val="none"/>
          <w:lang w:eastAsia="zh-CN"/>
        </w:rPr>
        <w:t>研究生国家奖学金评审实施细则</w:t>
      </w:r>
    </w:p>
    <w:p>
      <w:pPr>
        <w:spacing w:line="590" w:lineRule="exact"/>
        <w:jc w:val="center"/>
        <w:rPr>
          <w:rFonts w:ascii="微软雅黑" w:hAnsi="微软雅黑" w:cs="微软雅黑"/>
          <w:color w:val="000000"/>
          <w:sz w:val="28"/>
          <w:szCs w:val="16"/>
          <w:highlight w:val="none"/>
          <w:lang w:eastAsia="zh-CN"/>
        </w:rPr>
      </w:pPr>
      <w:r>
        <w:rPr>
          <w:rFonts w:ascii="微软雅黑" w:hAnsi="微软雅黑" w:cs="微软雅黑"/>
          <w:color w:val="000000"/>
          <w:sz w:val="28"/>
          <w:szCs w:val="16"/>
          <w:highlight w:val="none"/>
          <w:lang w:eastAsia="zh-CN"/>
        </w:rPr>
        <w:t>(20</w:t>
      </w:r>
      <w:r>
        <w:rPr>
          <w:rFonts w:hint="eastAsia" w:ascii="微软雅黑" w:hAnsi="微软雅黑" w:cs="微软雅黑"/>
          <w:color w:val="000000"/>
          <w:sz w:val="28"/>
          <w:szCs w:val="16"/>
          <w:highlight w:val="none"/>
          <w:lang w:eastAsia="zh-CN"/>
        </w:rPr>
        <w:t>2</w:t>
      </w:r>
      <w:r>
        <w:rPr>
          <w:rFonts w:hint="eastAsia" w:ascii="微软雅黑" w:hAnsi="微软雅黑" w:cs="微软雅黑"/>
          <w:color w:val="000000"/>
          <w:sz w:val="28"/>
          <w:szCs w:val="16"/>
          <w:highlight w:val="none"/>
          <w:lang w:val="en-US" w:eastAsia="zh-CN"/>
        </w:rPr>
        <w:t>3年试行版</w:t>
      </w:r>
      <w:r>
        <w:rPr>
          <w:rFonts w:ascii="微软雅黑" w:hAnsi="微软雅黑" w:cs="微软雅黑"/>
          <w:color w:val="000000"/>
          <w:sz w:val="28"/>
          <w:szCs w:val="16"/>
          <w:highlight w:val="none"/>
          <w:lang w:eastAsia="zh-CN"/>
        </w:rPr>
        <w:t>)</w:t>
      </w:r>
    </w:p>
    <w:p>
      <w:pPr>
        <w:spacing w:before="444" w:after="240" w:afterLines="100"/>
        <w:jc w:val="center"/>
        <w:rPr>
          <w:rFonts w:hAnsi="Calibri"/>
          <w:color w:val="000000"/>
          <w:sz w:val="30"/>
          <w:szCs w:val="22"/>
          <w:lang w:eastAsia="zh-CN"/>
        </w:rPr>
      </w:pPr>
      <w:r>
        <w:rPr>
          <w:rFonts w:hint="eastAsia" w:ascii="黑体" w:hAnsi="黑体" w:eastAsia="黑体" w:cs="黑体"/>
          <w:color w:val="000000"/>
          <w:sz w:val="30"/>
          <w:szCs w:val="22"/>
          <w:lang w:eastAsia="zh-CN"/>
        </w:rPr>
        <w:t>第一章</w:t>
      </w:r>
      <w:r>
        <w:rPr>
          <w:rFonts w:hint="eastAsia" w:ascii="黑体" w:hAnsi="黑体" w:eastAsia="黑体" w:cs="黑体"/>
          <w:color w:val="000000"/>
          <w:spacing w:val="77"/>
          <w:sz w:val="30"/>
          <w:szCs w:val="22"/>
          <w:lang w:eastAsia="zh-CN"/>
        </w:rPr>
        <w:t xml:space="preserve"> </w:t>
      </w:r>
      <w:r>
        <w:rPr>
          <w:rFonts w:hint="eastAsia" w:ascii="黑体" w:hAnsi="黑体" w:eastAsia="黑体" w:cs="黑体"/>
          <w:color w:val="000000"/>
          <w:sz w:val="30"/>
          <w:szCs w:val="22"/>
          <w:lang w:eastAsia="zh-CN"/>
        </w:rPr>
        <w:t>总则</w:t>
      </w:r>
    </w:p>
    <w:p>
      <w:pPr>
        <w:keepNext w:val="0"/>
        <w:keepLines w:val="0"/>
        <w:pageBreakBefore w:val="0"/>
        <w:widowControl/>
        <w:kinsoku/>
        <w:wordWrap/>
        <w:overflowPunct/>
        <w:topLinePunct w:val="0"/>
        <w:autoSpaceDE/>
        <w:autoSpaceDN/>
        <w:bidi w:val="0"/>
        <w:adjustRightInd/>
        <w:snapToGrid/>
        <w:spacing w:before="444" w:line="300" w:lineRule="auto"/>
        <w:ind w:firstLine="566"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pacing w:val="1"/>
          <w:sz w:val="28"/>
          <w:szCs w:val="28"/>
          <w:lang w:eastAsia="zh-CN"/>
        </w:rPr>
        <w:t>第一条</w:t>
      </w:r>
      <w:r>
        <w:rPr>
          <w:rFonts w:hint="eastAsia" w:ascii="仿宋" w:hAnsi="仿宋" w:eastAsia="仿宋" w:cs="仿宋"/>
          <w:color w:val="000000"/>
          <w:spacing w:val="72"/>
          <w:sz w:val="28"/>
          <w:szCs w:val="28"/>
          <w:lang w:eastAsia="zh-CN"/>
        </w:rPr>
        <w:t xml:space="preserve"> </w:t>
      </w:r>
      <w:r>
        <w:rPr>
          <w:rFonts w:hint="eastAsia" w:ascii="仿宋" w:hAnsi="仿宋" w:eastAsia="仿宋" w:cs="仿宋"/>
          <w:color w:val="000000"/>
          <w:spacing w:val="-5"/>
          <w:sz w:val="28"/>
          <w:szCs w:val="28"/>
          <w:lang w:eastAsia="zh-CN"/>
        </w:rPr>
        <w:t>为深化我校研究生培养机制改革，全面提升研究生教育质量，</w:t>
      </w:r>
      <w:r>
        <w:rPr>
          <w:rFonts w:hint="eastAsia" w:ascii="仿宋" w:hAnsi="仿宋" w:eastAsia="仿宋" w:cs="仿宋"/>
          <w:color w:val="000000"/>
          <w:spacing w:val="-1"/>
          <w:sz w:val="28"/>
          <w:szCs w:val="28"/>
          <w:highlight w:val="none"/>
          <w:lang w:eastAsia="zh-CN"/>
        </w:rPr>
        <w:t>根据《武汉科技大学研究生奖助体系实施办法》（武科大研发〔202</w:t>
      </w:r>
      <w:r>
        <w:rPr>
          <w:rFonts w:hint="eastAsia" w:ascii="仿宋" w:hAnsi="仿宋" w:eastAsia="仿宋" w:cs="仿宋"/>
          <w:color w:val="000000"/>
          <w:spacing w:val="-1"/>
          <w:sz w:val="28"/>
          <w:szCs w:val="28"/>
          <w:highlight w:val="none"/>
          <w:lang w:val="en-US" w:eastAsia="zh-CN"/>
        </w:rPr>
        <w:t>2</w:t>
      </w:r>
      <w:r>
        <w:rPr>
          <w:rFonts w:hint="eastAsia" w:ascii="仿宋" w:hAnsi="仿宋" w:eastAsia="仿宋" w:cs="仿宋"/>
          <w:color w:val="000000"/>
          <w:spacing w:val="-1"/>
          <w:sz w:val="28"/>
          <w:szCs w:val="28"/>
          <w:highlight w:val="none"/>
          <w:lang w:eastAsia="zh-CN"/>
        </w:rPr>
        <w:t>〕</w:t>
      </w:r>
      <w:r>
        <w:rPr>
          <w:rFonts w:hint="eastAsia" w:ascii="仿宋" w:hAnsi="仿宋" w:eastAsia="仿宋" w:cs="仿宋"/>
          <w:color w:val="000000"/>
          <w:spacing w:val="-1"/>
          <w:sz w:val="28"/>
          <w:szCs w:val="28"/>
          <w:highlight w:val="none"/>
          <w:lang w:val="en-US" w:eastAsia="zh-CN"/>
        </w:rPr>
        <w:t>60</w:t>
      </w:r>
      <w:r>
        <w:rPr>
          <w:rFonts w:hint="eastAsia" w:ascii="仿宋" w:hAnsi="仿宋" w:eastAsia="仿宋" w:cs="仿宋"/>
          <w:color w:val="000000"/>
          <w:spacing w:val="-1"/>
          <w:sz w:val="28"/>
          <w:szCs w:val="28"/>
          <w:highlight w:val="none"/>
          <w:lang w:eastAsia="zh-CN"/>
        </w:rPr>
        <w:t>号）和《武汉科技大学研究生国家奖学金评审实施细则》（武科大研发〔2022〕47号）的文件精神</w:t>
      </w:r>
      <w:r>
        <w:rPr>
          <w:rFonts w:hint="eastAsia" w:ascii="仿宋" w:hAnsi="仿宋" w:eastAsia="仿宋" w:cs="仿宋"/>
          <w:color w:val="000000"/>
          <w:sz w:val="28"/>
          <w:szCs w:val="28"/>
          <w:lang w:eastAsia="zh-CN"/>
        </w:rPr>
        <w:t>，制定本实施细则。</w:t>
      </w:r>
    </w:p>
    <w:p>
      <w:pPr>
        <w:keepNext w:val="0"/>
        <w:keepLines w:val="0"/>
        <w:pageBreakBefore w:val="0"/>
        <w:widowControl/>
        <w:kinsoku/>
        <w:wordWrap/>
        <w:overflowPunct/>
        <w:topLinePunct w:val="0"/>
        <w:autoSpaceDE/>
        <w:autoSpaceDN/>
        <w:bidi w:val="0"/>
        <w:adjustRightInd/>
        <w:snapToGrid/>
        <w:spacing w:before="309" w:line="300" w:lineRule="auto"/>
        <w:ind w:firstLine="57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pacing w:val="2"/>
          <w:sz w:val="28"/>
          <w:szCs w:val="28"/>
          <w:lang w:eastAsia="zh-CN"/>
        </w:rPr>
        <w:t>第二条</w:t>
      </w:r>
      <w:r>
        <w:rPr>
          <w:rFonts w:hint="eastAsia" w:ascii="仿宋" w:hAnsi="仿宋" w:eastAsia="仿宋" w:cs="仿宋"/>
          <w:color w:val="000000"/>
          <w:spacing w:val="71"/>
          <w:sz w:val="28"/>
          <w:szCs w:val="28"/>
          <w:lang w:eastAsia="zh-CN"/>
        </w:rPr>
        <w:t xml:space="preserve"> </w:t>
      </w:r>
      <w:r>
        <w:rPr>
          <w:rFonts w:hint="eastAsia" w:ascii="仿宋" w:hAnsi="仿宋" w:eastAsia="仿宋" w:cs="仿宋"/>
          <w:color w:val="000000"/>
          <w:spacing w:val="1"/>
          <w:sz w:val="28"/>
          <w:szCs w:val="28"/>
          <w:lang w:eastAsia="zh-CN"/>
        </w:rPr>
        <w:t>研究生国家奖学金由中央财政出资设立，每学年评选一次，</w:t>
      </w:r>
      <w:r>
        <w:rPr>
          <w:rFonts w:hint="eastAsia" w:ascii="仿宋" w:hAnsi="仿宋" w:eastAsia="仿宋" w:cs="仿宋"/>
          <w:color w:val="000000"/>
          <w:sz w:val="28"/>
          <w:szCs w:val="28"/>
          <w:lang w:eastAsia="zh-CN"/>
        </w:rPr>
        <w:t>奖励标准为博士生每生每年3万元，硕士生每生每年2</w:t>
      </w:r>
      <w:r>
        <w:rPr>
          <w:rFonts w:hint="eastAsia" w:ascii="仿宋" w:hAnsi="仿宋" w:eastAsia="仿宋" w:cs="仿宋"/>
          <w:color w:val="000000"/>
          <w:spacing w:val="1"/>
          <w:sz w:val="28"/>
          <w:szCs w:val="28"/>
          <w:lang w:eastAsia="zh-CN"/>
        </w:rPr>
        <w:t>万元。</w:t>
      </w:r>
    </w:p>
    <w:p>
      <w:pPr>
        <w:keepNext w:val="0"/>
        <w:keepLines w:val="0"/>
        <w:pageBreakBefore w:val="0"/>
        <w:widowControl/>
        <w:kinsoku/>
        <w:wordWrap/>
        <w:overflowPunct/>
        <w:topLinePunct w:val="0"/>
        <w:autoSpaceDE/>
        <w:autoSpaceDN/>
        <w:bidi w:val="0"/>
        <w:adjustRightInd/>
        <w:snapToGrid/>
        <w:spacing w:before="273" w:line="300" w:lineRule="auto"/>
        <w:ind w:firstLine="570" w:firstLineChars="200"/>
        <w:jc w:val="both"/>
        <w:textAlignment w:val="auto"/>
        <w:rPr>
          <w:rFonts w:hint="eastAsia" w:ascii="仿宋" w:hAnsi="仿宋" w:eastAsia="仿宋" w:cs="仿宋"/>
          <w:color w:val="000000"/>
          <w:sz w:val="28"/>
          <w:szCs w:val="28"/>
          <w:lang w:eastAsia="zh-CN"/>
        </w:rPr>
      </w:pPr>
      <w:r>
        <w:rPr>
          <w:rFonts w:hint="eastAsia" w:ascii="仿宋" w:hAnsi="仿宋" w:eastAsia="仿宋" w:cs="仿宋"/>
          <w:b/>
          <w:bCs/>
          <w:color w:val="000000"/>
          <w:spacing w:val="2"/>
          <w:sz w:val="28"/>
          <w:szCs w:val="28"/>
          <w:lang w:eastAsia="zh-CN"/>
        </w:rPr>
        <w:t>第三条</w:t>
      </w:r>
      <w:r>
        <w:rPr>
          <w:rFonts w:hint="eastAsia" w:ascii="仿宋" w:hAnsi="仿宋" w:eastAsia="仿宋" w:cs="仿宋"/>
          <w:color w:val="000000"/>
          <w:spacing w:val="71"/>
          <w:sz w:val="28"/>
          <w:szCs w:val="28"/>
          <w:lang w:eastAsia="zh-CN"/>
        </w:rPr>
        <w:t xml:space="preserve"> </w:t>
      </w:r>
      <w:r>
        <w:rPr>
          <w:rFonts w:hint="eastAsia" w:ascii="仿宋" w:hAnsi="仿宋" w:eastAsia="仿宋" w:cs="仿宋"/>
          <w:color w:val="000000"/>
          <w:spacing w:val="1"/>
          <w:sz w:val="28"/>
          <w:szCs w:val="28"/>
          <w:lang w:eastAsia="zh-CN"/>
        </w:rPr>
        <w:t>国家奖学金在中央财政资金到账后，一次性发放给获奖研究</w:t>
      </w:r>
      <w:r>
        <w:rPr>
          <w:rFonts w:hint="eastAsia" w:ascii="仿宋" w:hAnsi="仿宋" w:eastAsia="仿宋" w:cs="仿宋"/>
          <w:color w:val="000000"/>
          <w:sz w:val="28"/>
          <w:szCs w:val="28"/>
          <w:lang w:eastAsia="zh-CN"/>
        </w:rPr>
        <w:t>生，</w:t>
      </w:r>
      <w:r>
        <w:rPr>
          <w:rFonts w:hint="eastAsia" w:ascii="仿宋" w:hAnsi="仿宋" w:eastAsia="仿宋" w:cs="仿宋"/>
          <w:color w:val="000000"/>
          <w:sz w:val="28"/>
          <w:szCs w:val="28"/>
          <w:highlight w:val="none"/>
          <w:lang w:eastAsia="zh-CN"/>
        </w:rPr>
        <w:t>同时将研究生获得国家奖学金情况记入学籍档案，</w:t>
      </w:r>
      <w:r>
        <w:rPr>
          <w:rFonts w:hint="eastAsia" w:ascii="仿宋" w:hAnsi="仿宋" w:eastAsia="仿宋" w:cs="仿宋"/>
          <w:color w:val="000000"/>
          <w:sz w:val="28"/>
          <w:szCs w:val="28"/>
          <w:lang w:eastAsia="zh-CN"/>
        </w:rPr>
        <w:t>并颁发国家统一印制的荣誉证书。</w:t>
      </w:r>
    </w:p>
    <w:p>
      <w:pPr>
        <w:spacing w:before="444" w:after="240" w:afterLines="100"/>
        <w:jc w:val="center"/>
        <w:rPr>
          <w:rFonts w:hint="eastAsia" w:ascii="黑体" w:hAnsi="黑体" w:eastAsia="黑体" w:cs="黑体"/>
          <w:color w:val="000000"/>
          <w:sz w:val="30"/>
          <w:szCs w:val="22"/>
          <w:lang w:eastAsia="zh-CN"/>
        </w:rPr>
      </w:pPr>
      <w:r>
        <w:rPr>
          <w:rFonts w:hint="eastAsia" w:ascii="黑体" w:hAnsi="黑体" w:eastAsia="黑体" w:cs="黑体"/>
          <w:color w:val="000000"/>
          <w:sz w:val="30"/>
          <w:szCs w:val="22"/>
          <w:lang w:eastAsia="zh-CN"/>
        </w:rPr>
        <w:t>第二章 评审组织机构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ascii="宋体" w:hAnsi="宋体" w:eastAsia="宋体" w:cs="宋体"/>
          <w:lang w:eastAsia="zh-CN"/>
        </w:rPr>
      </w:pPr>
      <w:r>
        <w:rPr>
          <w:rFonts w:hint="eastAsia" w:ascii="仿宋" w:hAnsi="仿宋" w:eastAsia="仿宋" w:cs="仿宋"/>
          <w:b/>
          <w:bCs/>
          <w:color w:val="000000"/>
          <w:spacing w:val="1"/>
          <w:sz w:val="28"/>
          <w:szCs w:val="28"/>
          <w:lang w:eastAsia="zh-CN"/>
        </w:rPr>
        <w:t>第四条</w:t>
      </w:r>
      <w:r>
        <w:rPr>
          <w:rFonts w:hint="eastAsia" w:ascii="仿宋" w:hAnsi="仿宋" w:eastAsia="仿宋" w:cs="仿宋"/>
          <w:color w:val="000000"/>
          <w:spacing w:val="1"/>
          <w:sz w:val="28"/>
          <w:szCs w:val="28"/>
          <w:lang w:eastAsia="zh-CN"/>
        </w:rPr>
        <w:t xml:space="preserve"> </w:t>
      </w:r>
      <w:r>
        <w:rPr>
          <w:rFonts w:hint="cs" w:ascii="仿宋" w:hAnsi="仿宋" w:eastAsia="仿宋" w:cs="仿宋"/>
          <w:color w:val="000000"/>
          <w:spacing w:val="1"/>
          <w:sz w:val="28"/>
          <w:szCs w:val="28"/>
          <w:lang w:eastAsia="zh-CN"/>
        </w:rPr>
        <w:t>学</w:t>
      </w:r>
      <w:r>
        <w:rPr>
          <w:rFonts w:hint="eastAsia" w:ascii="仿宋" w:hAnsi="仿宋" w:eastAsia="仿宋" w:cs="仿宋"/>
          <w:color w:val="000000"/>
          <w:spacing w:val="1"/>
          <w:sz w:val="28"/>
          <w:szCs w:val="28"/>
          <w:lang w:eastAsia="zh-CN"/>
        </w:rPr>
        <w:t>院</w:t>
      </w:r>
      <w:r>
        <w:rPr>
          <w:rFonts w:hint="cs" w:ascii="仿宋" w:hAnsi="仿宋" w:eastAsia="仿宋" w:cs="仿宋"/>
          <w:color w:val="000000"/>
          <w:spacing w:val="1"/>
          <w:sz w:val="28"/>
          <w:szCs w:val="28"/>
          <w:lang w:eastAsia="zh-CN"/>
        </w:rPr>
        <w:t>成立研究生国家奖学金评审领导小组（以下简称“评审领导小组”），由</w:t>
      </w:r>
      <w:r>
        <w:rPr>
          <w:rFonts w:hint="eastAsia" w:ascii="仿宋" w:hAnsi="仿宋" w:eastAsia="仿宋" w:cs="仿宋"/>
          <w:color w:val="000000"/>
          <w:spacing w:val="1"/>
          <w:sz w:val="28"/>
          <w:szCs w:val="28"/>
          <w:lang w:eastAsia="zh-CN"/>
        </w:rPr>
        <w:t>学院</w:t>
      </w:r>
      <w:r>
        <w:rPr>
          <w:rFonts w:hint="cs" w:ascii="仿宋" w:hAnsi="仿宋" w:eastAsia="仿宋" w:cs="仿宋"/>
          <w:color w:val="000000"/>
          <w:spacing w:val="1"/>
          <w:sz w:val="28"/>
          <w:szCs w:val="28"/>
          <w:lang w:eastAsia="zh-CN"/>
        </w:rPr>
        <w:t>领导、研究生导师代表组成。评审领导小组负责制定学</w:t>
      </w:r>
      <w:r>
        <w:rPr>
          <w:rFonts w:hint="eastAsia" w:ascii="仿宋" w:hAnsi="仿宋" w:eastAsia="仿宋" w:cs="仿宋"/>
          <w:color w:val="000000"/>
          <w:spacing w:val="1"/>
          <w:sz w:val="28"/>
          <w:szCs w:val="28"/>
          <w:lang w:eastAsia="zh-CN"/>
        </w:rPr>
        <w:t>院</w:t>
      </w:r>
      <w:r>
        <w:rPr>
          <w:rFonts w:hint="cs" w:ascii="仿宋" w:hAnsi="仿宋" w:eastAsia="仿宋" w:cs="仿宋"/>
          <w:color w:val="000000"/>
          <w:spacing w:val="1"/>
          <w:sz w:val="28"/>
          <w:szCs w:val="28"/>
          <w:lang w:eastAsia="zh-CN"/>
        </w:rPr>
        <w:t>研究生国家奖学金评审实施细则，制定名额分配方案，统筹领导、协调、监督全</w:t>
      </w:r>
      <w:r>
        <w:rPr>
          <w:rFonts w:hint="eastAsia" w:ascii="仿宋" w:hAnsi="仿宋" w:eastAsia="仿宋" w:cs="仿宋"/>
          <w:color w:val="000000"/>
          <w:spacing w:val="1"/>
          <w:sz w:val="28"/>
          <w:szCs w:val="28"/>
          <w:lang w:eastAsia="zh-CN"/>
        </w:rPr>
        <w:t>院</w:t>
      </w:r>
      <w:r>
        <w:rPr>
          <w:rFonts w:hint="cs" w:ascii="仿宋" w:hAnsi="仿宋" w:eastAsia="仿宋" w:cs="仿宋"/>
          <w:color w:val="000000"/>
          <w:spacing w:val="1"/>
          <w:sz w:val="28"/>
          <w:szCs w:val="28"/>
          <w:lang w:eastAsia="zh-CN"/>
        </w:rPr>
        <w:t>评审工作，裁决学生对评审结果的申诉等。研究生</w:t>
      </w:r>
      <w:r>
        <w:rPr>
          <w:rFonts w:hint="eastAsia" w:ascii="仿宋" w:hAnsi="仿宋" w:eastAsia="仿宋" w:cs="仿宋"/>
          <w:color w:val="000000"/>
          <w:spacing w:val="1"/>
          <w:sz w:val="28"/>
          <w:szCs w:val="28"/>
          <w:lang w:val="en-US" w:eastAsia="zh-CN"/>
        </w:rPr>
        <w:t>工作</w:t>
      </w:r>
      <w:r>
        <w:rPr>
          <w:rFonts w:hint="eastAsia" w:ascii="仿宋" w:hAnsi="仿宋" w:eastAsia="仿宋" w:cs="仿宋"/>
          <w:color w:val="000000"/>
          <w:spacing w:val="1"/>
          <w:sz w:val="28"/>
          <w:szCs w:val="28"/>
          <w:lang w:eastAsia="zh-CN"/>
        </w:rPr>
        <w:t>办公室</w:t>
      </w:r>
      <w:r>
        <w:rPr>
          <w:rFonts w:hint="cs" w:ascii="仿宋" w:hAnsi="仿宋" w:eastAsia="仿宋" w:cs="仿宋"/>
          <w:color w:val="000000"/>
          <w:spacing w:val="1"/>
          <w:sz w:val="28"/>
          <w:szCs w:val="28"/>
          <w:lang w:eastAsia="zh-CN"/>
        </w:rPr>
        <w:t>负责评审的具体工作，统一保存研究生国家奖学金评审资料</w:t>
      </w:r>
      <w:r>
        <w:rPr>
          <w:rFonts w:hint="eastAsia" w:ascii="仿宋" w:hAnsi="仿宋" w:eastAsia="仿宋" w:cs="仿宋"/>
          <w:color w:val="000000"/>
          <w:spacing w:val="1"/>
          <w:sz w:val="28"/>
          <w:szCs w:val="28"/>
          <w:lang w:eastAsia="zh-CN"/>
        </w:rPr>
        <w:t>。</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第五条</w:t>
      </w:r>
      <w:r>
        <w:rPr>
          <w:rFonts w:hint="eastAsia" w:ascii="仿宋" w:hAnsi="仿宋" w:eastAsia="仿宋" w:cs="仿宋"/>
          <w:color w:val="000000"/>
          <w:spacing w:val="1"/>
          <w:sz w:val="28"/>
          <w:szCs w:val="28"/>
          <w:lang w:eastAsia="zh-CN"/>
        </w:rPr>
        <w:t xml:space="preserve"> 学院成立研究生国家奖学金评审委员会（以下简称评审委员会），由主管研究生教育的院领导、研究生辅导员、导师代表、研究生代表等组成，委员会人数不少于11人。评审委员会负责本单位研究生国家奖学金评审工作的宣传、组织、初评、推荐、总结、上报等工作。</w:t>
      </w:r>
    </w:p>
    <w:p>
      <w:pPr>
        <w:spacing w:before="444" w:after="240" w:afterLines="100"/>
        <w:jc w:val="center"/>
        <w:rPr>
          <w:rFonts w:hint="eastAsia" w:ascii="黑体" w:hAnsi="黑体" w:eastAsia="黑体" w:cs="黑体"/>
          <w:color w:val="000000"/>
          <w:sz w:val="30"/>
          <w:szCs w:val="22"/>
          <w:lang w:eastAsia="zh-CN"/>
        </w:rPr>
      </w:pPr>
      <w:r>
        <w:rPr>
          <w:rFonts w:hint="eastAsia" w:ascii="黑体" w:hAnsi="黑体" w:eastAsia="黑体" w:cs="黑体"/>
          <w:color w:val="000000"/>
          <w:sz w:val="30"/>
          <w:szCs w:val="22"/>
          <w:lang w:eastAsia="zh-CN"/>
        </w:rPr>
        <w:t>第三章 参评条件与名额分配</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第六条</w:t>
      </w:r>
      <w:r>
        <w:rPr>
          <w:rFonts w:hint="eastAsia" w:ascii="仿宋" w:hAnsi="仿宋" w:eastAsia="仿宋" w:cs="仿宋"/>
          <w:color w:val="000000"/>
          <w:spacing w:val="1"/>
          <w:sz w:val="28"/>
          <w:szCs w:val="28"/>
          <w:lang w:eastAsia="zh-CN"/>
        </w:rPr>
        <w:t xml:space="preserve"> 评审范围为：取得我校正式学籍，在规定学制年限内，无固定工资收入且人事档案完全转入我校的全日制非在职研究生。申报研究生国家奖学金的基本条件为：</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bookmarkStart w:id="1" w:name="br1_0"/>
      <w:bookmarkEnd w:id="1"/>
      <w:r>
        <w:rPr>
          <w:rFonts w:hint="eastAsia" w:ascii="仿宋" w:hAnsi="仿宋" w:eastAsia="仿宋" w:cs="仿宋"/>
          <w:color w:val="000000"/>
          <w:spacing w:val="1"/>
          <w:sz w:val="28"/>
          <w:szCs w:val="28"/>
          <w:lang w:eastAsia="zh-CN"/>
        </w:rPr>
        <w:t>(</w:t>
      </w:r>
      <w:bookmarkStart w:id="2" w:name="br1_1"/>
      <w:bookmarkEnd w:id="2"/>
      <w:r>
        <w:rPr>
          <w:rFonts w:hint="eastAsia" w:ascii="仿宋" w:hAnsi="仿宋" w:eastAsia="仿宋" w:cs="仿宋"/>
          <w:color w:val="000000"/>
          <w:spacing w:val="1"/>
          <w:sz w:val="28"/>
          <w:szCs w:val="28"/>
          <w:lang w:eastAsia="zh-CN"/>
        </w:rPr>
        <w:t>一)热爱社会主义祖国，拥护中国共产党的领导；</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(二)遵守宪法和法律，遵守学校规章制度；</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(三)诚实守信，道德品质优良；</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Ansi="Calibri"/>
          <w:color w:val="000000"/>
          <w:sz w:val="28"/>
          <w:szCs w:val="22"/>
          <w:lang w:eastAsia="zh-CN"/>
        </w:rPr>
      </w:pPr>
      <w:r>
        <w:rPr>
          <w:rFonts w:hint="eastAsia" w:ascii="仿宋" w:hAnsi="仿宋" w:eastAsia="仿宋" w:cs="仿宋"/>
          <w:color w:val="000000"/>
          <w:spacing w:val="1"/>
          <w:sz w:val="28"/>
          <w:szCs w:val="28"/>
          <w:lang w:eastAsia="zh-CN"/>
        </w:rPr>
        <w:t>(四)学习成绩优异，科研能力显著，发展潜力突出。</w:t>
      </w:r>
    </w:p>
    <w:p>
      <w:pPr>
        <w:spacing w:before="309" w:after="240" w:afterLines="100"/>
        <w:ind w:left="559"/>
        <w:rPr>
          <w:rFonts w:hAnsi="Calibri"/>
          <w:color w:val="000000"/>
          <w:sz w:val="28"/>
          <w:szCs w:val="22"/>
          <w:lang w:eastAsia="zh-CN"/>
        </w:rPr>
      </w:pPr>
      <w:r>
        <w:rPr>
          <w:rFonts w:hint="eastAsia" w:ascii="仿宋" w:hAnsi="仿宋" w:eastAsia="仿宋" w:cs="仿宋"/>
          <w:b/>
          <w:bCs/>
          <w:color w:val="000000"/>
          <w:spacing w:val="1"/>
          <w:sz w:val="28"/>
          <w:szCs w:val="28"/>
          <w:lang w:eastAsia="zh-CN"/>
        </w:rPr>
        <w:t>第七条</w:t>
      </w:r>
      <w:r>
        <w:rPr>
          <w:rFonts w:hint="eastAsia" w:ascii="仿宋" w:hAnsi="仿宋" w:eastAsia="仿宋" w:cs="仿宋"/>
          <w:color w:val="000000"/>
          <w:spacing w:val="1"/>
          <w:sz w:val="28"/>
          <w:szCs w:val="28"/>
          <w:lang w:eastAsia="zh-CN"/>
        </w:rPr>
        <w:t xml:space="preserve"> 申报博士研究生国家奖学金还必须同时符合：</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(一)课程学习成绩的加权平均分达到优良；</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Ansi="Calibri"/>
          <w:color w:val="000000"/>
          <w:sz w:val="28"/>
          <w:szCs w:val="22"/>
          <w:lang w:eastAsia="zh-CN"/>
        </w:rPr>
      </w:pPr>
      <w:r>
        <w:rPr>
          <w:rFonts w:hint="eastAsia" w:ascii="仿宋" w:hAnsi="仿宋" w:eastAsia="仿宋" w:cs="仿宋"/>
          <w:color w:val="000000"/>
          <w:spacing w:val="1"/>
          <w:sz w:val="28"/>
          <w:szCs w:val="28"/>
          <w:lang w:eastAsia="zh-CN"/>
        </w:rPr>
        <w:t>(二)科研能力和思政表现必须符合以下五项条件之一：</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1.</w:t>
      </w:r>
      <w:r>
        <w:rPr>
          <w:rFonts w:hint="cs" w:ascii="仿宋" w:hAnsi="仿宋" w:eastAsia="仿宋" w:cs="仿宋"/>
          <w:color w:val="000000"/>
          <w:spacing w:val="1"/>
          <w:sz w:val="28"/>
          <w:szCs w:val="28"/>
          <w:lang w:eastAsia="zh-CN"/>
        </w:rPr>
        <w:t>获得省部级及以上科技成果奖励；</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2.</w:t>
      </w:r>
      <w:r>
        <w:rPr>
          <w:rFonts w:hint="cs" w:ascii="仿宋" w:hAnsi="仿宋" w:eastAsia="仿宋" w:cs="仿宋"/>
          <w:color w:val="000000"/>
          <w:spacing w:val="1"/>
          <w:sz w:val="28"/>
          <w:szCs w:val="28"/>
          <w:lang w:eastAsia="zh-CN"/>
        </w:rPr>
        <w:t>获得国家发明专利授权；</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3.</w:t>
      </w:r>
      <w:r>
        <w:rPr>
          <w:rFonts w:hint="cs" w:ascii="仿宋" w:hAnsi="仿宋" w:eastAsia="仿宋" w:cs="仿宋"/>
          <w:color w:val="000000"/>
          <w:spacing w:val="1"/>
          <w:sz w:val="28"/>
          <w:szCs w:val="28"/>
          <w:lang w:eastAsia="zh-CN"/>
        </w:rPr>
        <w:t>至少有</w:t>
      </w:r>
      <w:r>
        <w:rPr>
          <w:rFonts w:hint="eastAsia" w:ascii="仿宋" w:hAnsi="仿宋" w:eastAsia="仿宋" w:cs="仿宋"/>
          <w:color w:val="000000"/>
          <w:spacing w:val="1"/>
          <w:sz w:val="28"/>
          <w:szCs w:val="28"/>
          <w:lang w:eastAsia="zh-CN"/>
        </w:rPr>
        <w:t>1</w:t>
      </w:r>
      <w:r>
        <w:rPr>
          <w:rFonts w:hint="cs" w:ascii="仿宋" w:hAnsi="仿宋" w:eastAsia="仿宋" w:cs="仿宋"/>
          <w:color w:val="000000"/>
          <w:spacing w:val="1"/>
          <w:sz w:val="28"/>
          <w:szCs w:val="28"/>
          <w:lang w:eastAsia="zh-CN"/>
        </w:rPr>
        <w:t>篇</w:t>
      </w:r>
      <w:r>
        <w:rPr>
          <w:rFonts w:hint="eastAsia" w:ascii="仿宋" w:hAnsi="仿宋" w:eastAsia="仿宋" w:cs="仿宋"/>
          <w:color w:val="000000"/>
          <w:spacing w:val="1"/>
          <w:sz w:val="28"/>
          <w:szCs w:val="28"/>
          <w:lang w:eastAsia="zh-CN"/>
        </w:rPr>
        <w:t>A</w:t>
      </w:r>
      <w:r>
        <w:rPr>
          <w:rFonts w:hint="cs" w:ascii="仿宋" w:hAnsi="仿宋" w:eastAsia="仿宋" w:cs="仿宋"/>
          <w:color w:val="000000"/>
          <w:spacing w:val="1"/>
          <w:sz w:val="28"/>
          <w:szCs w:val="28"/>
          <w:lang w:eastAsia="zh-CN"/>
        </w:rPr>
        <w:t>级期刊论文被</w:t>
      </w:r>
      <w:r>
        <w:rPr>
          <w:rFonts w:hint="eastAsia" w:ascii="仿宋" w:hAnsi="仿宋" w:eastAsia="仿宋" w:cs="仿宋"/>
          <w:color w:val="000000"/>
          <w:spacing w:val="1"/>
          <w:sz w:val="28"/>
          <w:szCs w:val="28"/>
          <w:lang w:eastAsia="zh-CN"/>
        </w:rPr>
        <w:t>SCI/SSCI</w:t>
      </w:r>
      <w:r>
        <w:rPr>
          <w:rFonts w:hint="cs" w:ascii="仿宋" w:hAnsi="仿宋" w:eastAsia="仿宋" w:cs="仿宋"/>
          <w:color w:val="000000"/>
          <w:spacing w:val="1"/>
          <w:sz w:val="28"/>
          <w:szCs w:val="28"/>
          <w:lang w:eastAsia="zh-CN"/>
        </w:rPr>
        <w:t>、</w:t>
      </w:r>
      <w:r>
        <w:rPr>
          <w:rFonts w:hint="eastAsia" w:ascii="仿宋" w:hAnsi="仿宋" w:eastAsia="仿宋" w:cs="仿宋"/>
          <w:color w:val="000000"/>
          <w:spacing w:val="1"/>
          <w:sz w:val="28"/>
          <w:szCs w:val="28"/>
          <w:lang w:eastAsia="zh-CN"/>
        </w:rPr>
        <w:t>EI</w:t>
      </w:r>
      <w:r>
        <w:rPr>
          <w:rFonts w:hint="cs" w:ascii="仿宋" w:hAnsi="仿宋" w:eastAsia="仿宋" w:cs="仿宋"/>
          <w:color w:val="000000"/>
          <w:spacing w:val="1"/>
          <w:sz w:val="28"/>
          <w:szCs w:val="28"/>
          <w:lang w:eastAsia="zh-CN"/>
        </w:rPr>
        <w:t>、</w:t>
      </w:r>
      <w:r>
        <w:rPr>
          <w:rFonts w:hint="eastAsia" w:ascii="仿宋" w:hAnsi="仿宋" w:eastAsia="仿宋" w:cs="仿宋"/>
          <w:color w:val="000000"/>
          <w:spacing w:val="1"/>
          <w:sz w:val="28"/>
          <w:szCs w:val="28"/>
          <w:lang w:eastAsia="zh-CN"/>
        </w:rPr>
        <w:t>MEDLINE</w:t>
      </w:r>
      <w:r>
        <w:rPr>
          <w:rFonts w:hint="cs" w:ascii="仿宋" w:hAnsi="仿宋" w:eastAsia="仿宋" w:cs="仿宋"/>
          <w:color w:val="000000"/>
          <w:spacing w:val="1"/>
          <w:sz w:val="28"/>
          <w:szCs w:val="28"/>
          <w:lang w:eastAsia="zh-CN"/>
        </w:rPr>
        <w:t>检索；</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4.获得学校认定的国家级B1类及以上学科和科技竞赛以及教育部学位与研究生教育发展中心主办的各类研究生创新实践赛事奖励，且排名第一；</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5.</w:t>
      </w:r>
      <w:r>
        <w:rPr>
          <w:rFonts w:hint="cs" w:ascii="仿宋" w:hAnsi="仿宋" w:eastAsia="仿宋" w:cs="仿宋"/>
          <w:color w:val="000000"/>
          <w:spacing w:val="1"/>
          <w:sz w:val="28"/>
          <w:szCs w:val="28"/>
          <w:lang w:eastAsia="zh-CN"/>
        </w:rPr>
        <w:t>获得省部级及以上思想政治类、社会服务类等荣誉。</w:t>
      </w:r>
    </w:p>
    <w:p>
      <w:pPr>
        <w:spacing w:after="240" w:afterLines="100"/>
        <w:ind w:firstLine="566" w:firstLineChars="200"/>
        <w:rPr>
          <w:rFonts w:hAnsi="Calibri"/>
          <w:color w:val="000000"/>
          <w:sz w:val="28"/>
          <w:szCs w:val="22"/>
          <w:lang w:eastAsia="zh-CN"/>
        </w:rPr>
      </w:pPr>
      <w:r>
        <w:rPr>
          <w:rFonts w:hint="eastAsia" w:ascii="仿宋" w:hAnsi="仿宋" w:eastAsia="仿宋" w:cs="仿宋"/>
          <w:b/>
          <w:bCs/>
          <w:color w:val="000000"/>
          <w:spacing w:val="1"/>
          <w:sz w:val="28"/>
          <w:szCs w:val="28"/>
          <w:lang w:eastAsia="zh-CN"/>
        </w:rPr>
        <w:t>第八条</w:t>
      </w:r>
      <w:r>
        <w:rPr>
          <w:rFonts w:hint="eastAsia" w:ascii="仿宋" w:hAnsi="仿宋" w:eastAsia="仿宋" w:cs="仿宋"/>
          <w:color w:val="000000"/>
          <w:spacing w:val="1"/>
          <w:sz w:val="28"/>
          <w:szCs w:val="28"/>
          <w:lang w:eastAsia="zh-CN"/>
        </w:rPr>
        <w:t xml:space="preserve"> 申报硕士研究生国家奖学金必须同时符合：</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(一)课程学习成绩的加权平均分达到优良；</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(二)科研能力和学术水平必须符合以下五项条件之一：</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cs" w:ascii="仿宋" w:hAnsi="仿宋" w:eastAsia="仿宋" w:cs="仿宋"/>
          <w:color w:val="000000"/>
          <w:spacing w:val="1"/>
          <w:sz w:val="28"/>
          <w:szCs w:val="28"/>
          <w:lang w:eastAsia="zh-CN"/>
        </w:rPr>
      </w:pPr>
      <w:r>
        <w:rPr>
          <w:rFonts w:hint="cs" w:ascii="仿宋" w:hAnsi="仿宋" w:eastAsia="仿宋" w:cs="仿宋"/>
          <w:color w:val="000000"/>
          <w:spacing w:val="1"/>
          <w:sz w:val="28"/>
          <w:szCs w:val="28"/>
          <w:lang w:eastAsia="zh-CN"/>
        </w:rPr>
        <w:t>1.获得省部级及以上科技成果奖励；</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cs" w:ascii="仿宋" w:hAnsi="仿宋" w:eastAsia="仿宋" w:cs="仿宋"/>
          <w:color w:val="000000"/>
          <w:spacing w:val="1"/>
          <w:sz w:val="28"/>
          <w:szCs w:val="28"/>
          <w:lang w:eastAsia="zh-CN"/>
        </w:rPr>
      </w:pPr>
      <w:r>
        <w:rPr>
          <w:rFonts w:hint="cs" w:ascii="仿宋" w:hAnsi="仿宋" w:eastAsia="仿宋" w:cs="仿宋"/>
          <w:color w:val="000000"/>
          <w:spacing w:val="1"/>
          <w:sz w:val="28"/>
          <w:szCs w:val="28"/>
          <w:lang w:eastAsia="zh-CN"/>
        </w:rPr>
        <w:t>2.获得国家专利授权或软件著作权；</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cs" w:ascii="仿宋" w:hAnsi="仿宋" w:eastAsia="仿宋" w:cs="仿宋"/>
          <w:color w:val="000000"/>
          <w:spacing w:val="1"/>
          <w:sz w:val="28"/>
          <w:szCs w:val="28"/>
          <w:lang w:eastAsia="zh-CN"/>
        </w:rPr>
      </w:pPr>
      <w:r>
        <w:rPr>
          <w:rFonts w:hint="cs" w:ascii="仿宋" w:hAnsi="仿宋" w:eastAsia="仿宋" w:cs="仿宋"/>
          <w:color w:val="000000"/>
          <w:spacing w:val="1"/>
          <w:sz w:val="28"/>
          <w:szCs w:val="28"/>
          <w:lang w:eastAsia="zh-CN"/>
        </w:rPr>
        <w:t>3.至少有1篇在中文核心及以上期刊发表的学术论文；</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cs" w:ascii="仿宋" w:hAnsi="仿宋" w:eastAsia="仿宋" w:cs="仿宋"/>
          <w:color w:val="000000"/>
          <w:spacing w:val="1"/>
          <w:sz w:val="28"/>
          <w:szCs w:val="28"/>
          <w:lang w:eastAsia="zh-CN"/>
        </w:rPr>
      </w:pPr>
      <w:r>
        <w:rPr>
          <w:rFonts w:hint="cs" w:ascii="仿宋" w:hAnsi="仿宋" w:eastAsia="仿宋" w:cs="仿宋"/>
          <w:color w:val="000000"/>
          <w:spacing w:val="1"/>
          <w:sz w:val="28"/>
          <w:szCs w:val="28"/>
          <w:lang w:eastAsia="zh-CN"/>
        </w:rPr>
        <w:t>4.获得学校认定的国家级B2类及以上学科和科技竞赛以及教育部学位与研究生教育发展中心主办的各类研究生创新实践赛事奖励，且排名第一；</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cs" w:ascii="仿宋" w:hAnsi="仿宋" w:eastAsia="仿宋" w:cs="仿宋"/>
          <w:color w:val="000000"/>
          <w:spacing w:val="1"/>
          <w:sz w:val="28"/>
          <w:szCs w:val="28"/>
          <w:lang w:eastAsia="zh-CN"/>
        </w:rPr>
      </w:pPr>
      <w:r>
        <w:rPr>
          <w:rFonts w:hint="cs" w:ascii="仿宋" w:hAnsi="仿宋" w:eastAsia="仿宋" w:cs="仿宋"/>
          <w:color w:val="000000"/>
          <w:spacing w:val="1"/>
          <w:sz w:val="28"/>
          <w:szCs w:val="28"/>
          <w:lang w:eastAsia="zh-CN"/>
        </w:rPr>
        <w:t>5.获得省部级及以上思想政治类、社会服务类等荣誉。</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第九条</w:t>
      </w:r>
      <w:r>
        <w:rPr>
          <w:rFonts w:hint="eastAsia" w:ascii="仿宋" w:hAnsi="仿宋" w:eastAsia="仿宋" w:cs="仿宋"/>
          <w:color w:val="000000"/>
          <w:spacing w:val="1"/>
          <w:sz w:val="28"/>
          <w:szCs w:val="28"/>
          <w:lang w:eastAsia="zh-CN"/>
        </w:rPr>
        <w:t xml:space="preserve"> 硕博连读研究生在注册为博士研究生学籍前，按照硕士研究生身份申请国家奖学金；正式注册为博士研究生后，按照博士研究生身份申请国家奖学金。</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第十条</w:t>
      </w:r>
      <w:r>
        <w:rPr>
          <w:rFonts w:hint="eastAsia" w:ascii="仿宋" w:hAnsi="仿宋" w:eastAsia="仿宋" w:cs="仿宋"/>
          <w:color w:val="000000"/>
          <w:spacing w:val="1"/>
          <w:sz w:val="28"/>
          <w:szCs w:val="28"/>
          <w:lang w:eastAsia="zh-CN"/>
        </w:rPr>
        <w:t xml:space="preserve"> 学校根据湖北省教育厅下达的名额，以研究生规模为基础，考虑学校学科发展需要，综合考察学院研究生的培养质量、科研水平以及学术贡献等因素，核定各学院研究生国家奖学金名额。若符合申请条件的申请人数少于分配给学院的名额数时，剩余名额由学校统一调剂使用。</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第十一条</w:t>
      </w:r>
      <w:r>
        <w:rPr>
          <w:rFonts w:hint="eastAsia" w:ascii="仿宋" w:hAnsi="仿宋" w:eastAsia="仿宋" w:cs="仿宋"/>
          <w:color w:val="000000"/>
          <w:spacing w:val="1"/>
          <w:sz w:val="28"/>
          <w:szCs w:val="28"/>
          <w:lang w:eastAsia="zh-CN"/>
        </w:rPr>
        <w:t xml:space="preserve"> 在学术科研上有突出表现，科研成果已取得突破性进展，但成果暂未公开发表的硕士研究生，可以破格参加各培养单位硕士研究生奖学金评比，参评人数不得超过各培养单位硕士研究生奖学金分配名额的15%。破格的具体条件及评审方式由各学院研究生国家奖学金评审委员会制定，报学校备案执行。</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第十二条</w:t>
      </w:r>
      <w:r>
        <w:rPr>
          <w:rFonts w:hint="eastAsia" w:ascii="仿宋" w:hAnsi="仿宋" w:eastAsia="仿宋" w:cs="仿宋"/>
          <w:color w:val="000000"/>
          <w:spacing w:val="1"/>
          <w:sz w:val="28"/>
          <w:szCs w:val="28"/>
          <w:lang w:eastAsia="zh-CN"/>
        </w:rPr>
        <w:t xml:space="preserve"> 有下列情况之一者不能参加研究生国家奖学金评定：</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1、处于休学期间的；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2、有课程不及格的；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3、在学期间有违法犯罪行为，受到刑事、行政处罚的；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4、在学期间有违反校纪校规行为，受到学校纪律处分的；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5、在科研工作和临床等实践中，造成重大事件及损失的；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6、其他有损学校声誉行为的。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第十三条</w:t>
      </w:r>
      <w:r>
        <w:rPr>
          <w:rFonts w:hint="eastAsia" w:ascii="仿宋" w:hAnsi="仿宋" w:eastAsia="仿宋" w:cs="仿宋"/>
          <w:color w:val="000000"/>
          <w:spacing w:val="1"/>
          <w:sz w:val="28"/>
          <w:szCs w:val="28"/>
          <w:lang w:eastAsia="zh-CN"/>
        </w:rPr>
        <w:t xml:space="preserve"> 所有成果计分均应有书籍原件证实，参评的各类成果应在研究生相应学习阶段获得，第一署名单位应为武汉科技大学。所有成果应为研究生为第一作者，或者导师为第一作者，研究生为第二作者。</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第十四条</w:t>
      </w:r>
      <w:r>
        <w:rPr>
          <w:rFonts w:hint="eastAsia" w:ascii="仿宋" w:hAnsi="仿宋" w:eastAsia="仿宋" w:cs="仿宋"/>
          <w:color w:val="000000"/>
          <w:spacing w:val="1"/>
          <w:sz w:val="28"/>
          <w:szCs w:val="28"/>
          <w:lang w:eastAsia="zh-CN"/>
        </w:rPr>
        <w:t xml:space="preserve"> 研究生在校期间已获其他奖学金奖励(学业奖学金除外)的成果，不得再次以同一成果申报研究生国家奖学金。</w:t>
      </w:r>
    </w:p>
    <w:p>
      <w:pPr>
        <w:spacing w:before="444" w:after="240" w:afterLines="100"/>
        <w:jc w:val="center"/>
        <w:rPr>
          <w:rFonts w:hint="eastAsia" w:ascii="黑体" w:hAnsi="黑体" w:eastAsia="黑体" w:cs="黑体"/>
          <w:color w:val="000000"/>
          <w:sz w:val="30"/>
          <w:szCs w:val="22"/>
          <w:lang w:eastAsia="zh-CN"/>
        </w:rPr>
      </w:pPr>
      <w:bookmarkStart w:id="3" w:name="br1_3"/>
      <w:bookmarkEnd w:id="3"/>
      <w:r>
        <w:rPr>
          <w:rFonts w:hint="eastAsia" w:ascii="黑体" w:hAnsi="黑体" w:eastAsia="黑体" w:cs="黑体"/>
          <w:color w:val="000000"/>
          <w:sz w:val="30"/>
          <w:szCs w:val="22"/>
          <w:lang w:eastAsia="zh-CN"/>
        </w:rPr>
        <w:t>第四章 评审程序</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第十五条</w:t>
      </w:r>
      <w:r>
        <w:rPr>
          <w:rFonts w:hint="eastAsia" w:ascii="仿宋" w:hAnsi="仿宋" w:eastAsia="仿宋" w:cs="仿宋"/>
          <w:color w:val="000000"/>
          <w:spacing w:val="1"/>
          <w:sz w:val="28"/>
          <w:szCs w:val="28"/>
          <w:lang w:eastAsia="zh-CN"/>
        </w:rPr>
        <w:t xml:space="preserve"> 研究生国家奖学金评审工作，坚持“公开、公平、公正、择优”的原则，按照“学生申请、导师推荐、班级测评、</w:t>
      </w:r>
      <w:r>
        <w:rPr>
          <w:rFonts w:hint="eastAsia" w:ascii="仿宋" w:hAnsi="仿宋" w:eastAsia="仿宋" w:cs="仿宋"/>
          <w:color w:val="000000"/>
          <w:spacing w:val="1"/>
          <w:sz w:val="28"/>
          <w:szCs w:val="28"/>
          <w:lang w:val="en-US" w:eastAsia="zh-CN"/>
        </w:rPr>
        <w:t>生命科学与健康学院</w:t>
      </w:r>
      <w:r>
        <w:rPr>
          <w:rFonts w:hint="eastAsia" w:ascii="仿宋" w:hAnsi="仿宋" w:eastAsia="仿宋" w:cs="仿宋"/>
          <w:color w:val="000000"/>
          <w:spacing w:val="1"/>
          <w:sz w:val="28"/>
          <w:szCs w:val="28"/>
          <w:lang w:eastAsia="zh-CN"/>
        </w:rPr>
        <w:t>研究生工作办公室初评、中共武汉科技大学</w:t>
      </w:r>
      <w:r>
        <w:rPr>
          <w:rFonts w:hint="eastAsia" w:ascii="仿宋" w:hAnsi="仿宋" w:eastAsia="仿宋" w:cs="仿宋"/>
          <w:color w:val="000000"/>
          <w:spacing w:val="1"/>
          <w:sz w:val="28"/>
          <w:szCs w:val="28"/>
          <w:lang w:val="en-US" w:eastAsia="zh-CN"/>
        </w:rPr>
        <w:t>生命科学与健康学院</w:t>
      </w:r>
      <w:r>
        <w:rPr>
          <w:rFonts w:hint="eastAsia" w:ascii="仿宋" w:hAnsi="仿宋" w:eastAsia="仿宋" w:cs="仿宋"/>
          <w:color w:val="000000"/>
          <w:spacing w:val="1"/>
          <w:sz w:val="28"/>
          <w:szCs w:val="28"/>
          <w:lang w:eastAsia="zh-CN"/>
        </w:rPr>
        <w:t>委员会审定”的程序进行。</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第十六条</w:t>
      </w:r>
      <w:r>
        <w:rPr>
          <w:rFonts w:hint="eastAsia" w:ascii="仿宋" w:hAnsi="仿宋" w:eastAsia="仿宋" w:cs="仿宋"/>
          <w:color w:val="000000"/>
          <w:spacing w:val="1"/>
          <w:sz w:val="28"/>
          <w:szCs w:val="28"/>
          <w:lang w:eastAsia="zh-CN"/>
        </w:rPr>
        <w:t xml:space="preserve"> 研究生本人提出申请，如实填写《研究生国家奖学金申请审批表》，提交课程学习成绩表、思想政治表现情况、论文和科研成果证书原件及复印件等有关证明材料。</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第十七条</w:t>
      </w:r>
      <w:r>
        <w:rPr>
          <w:rFonts w:hint="eastAsia" w:ascii="仿宋" w:hAnsi="仿宋" w:eastAsia="仿宋" w:cs="仿宋"/>
          <w:color w:val="000000"/>
          <w:spacing w:val="1"/>
          <w:sz w:val="28"/>
          <w:szCs w:val="28"/>
          <w:lang w:eastAsia="zh-CN"/>
        </w:rPr>
        <w:t xml:space="preserve"> 导师对研究生的思想品德、学习成绩、科研创新、社会服务等方面给予综合评价，明确推荐意见。</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第十八条</w:t>
      </w:r>
      <w:r>
        <w:rPr>
          <w:rFonts w:hint="eastAsia" w:ascii="仿宋" w:hAnsi="仿宋" w:eastAsia="仿宋" w:cs="仿宋"/>
          <w:color w:val="000000"/>
          <w:spacing w:val="1"/>
          <w:sz w:val="28"/>
          <w:szCs w:val="28"/>
          <w:lang w:eastAsia="zh-CN"/>
        </w:rPr>
        <w:t xml:space="preserve"> 学院广泛组织学生以班级为单位，对申请者进行推荐测评，测评结果上报学院评审委员会。</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第十九条</w:t>
      </w:r>
      <w:r>
        <w:rPr>
          <w:rFonts w:hint="eastAsia" w:ascii="仿宋" w:hAnsi="仿宋" w:eastAsia="仿宋" w:cs="仿宋"/>
          <w:color w:val="000000"/>
          <w:spacing w:val="1"/>
          <w:sz w:val="28"/>
          <w:szCs w:val="28"/>
          <w:lang w:eastAsia="zh-CN"/>
        </w:rPr>
        <w:t xml:space="preserve"> 学院评审委员会审核申请者相关材料，按照奖学金评选计分标准，计算、核实申请者得分，并结合得分及推荐测评情况，组织评审，确定初步名单。</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第二十条</w:t>
      </w:r>
      <w:r>
        <w:rPr>
          <w:rFonts w:hint="eastAsia" w:ascii="仿宋" w:hAnsi="仿宋" w:eastAsia="仿宋" w:cs="仿宋"/>
          <w:color w:val="000000"/>
          <w:spacing w:val="1"/>
          <w:sz w:val="28"/>
          <w:szCs w:val="28"/>
          <w:lang w:eastAsia="zh-CN"/>
        </w:rPr>
        <w:t xml:space="preserve"> 学院研究生国家奖学金评审委员会组织评选，采取公开答辩等方式确定研究生拟获奖名单，并公示</w:t>
      </w:r>
      <w:r>
        <w:rPr>
          <w:rFonts w:hint="eastAsia" w:ascii="仿宋" w:hAnsi="仿宋" w:eastAsia="仿宋" w:cs="仿宋"/>
          <w:color w:val="000000"/>
          <w:spacing w:val="1"/>
          <w:sz w:val="28"/>
          <w:szCs w:val="28"/>
          <w:lang w:val="en-US" w:eastAsia="zh-CN"/>
        </w:rPr>
        <w:t>5</w:t>
      </w:r>
      <w:r>
        <w:rPr>
          <w:rFonts w:hint="eastAsia" w:ascii="仿宋" w:hAnsi="仿宋" w:eastAsia="仿宋" w:cs="仿宋"/>
          <w:color w:val="000000"/>
          <w:spacing w:val="1"/>
          <w:sz w:val="28"/>
          <w:szCs w:val="28"/>
          <w:lang w:eastAsia="zh-CN"/>
        </w:rPr>
        <w:t>个工作日。</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第二十一条</w:t>
      </w:r>
      <w:r>
        <w:rPr>
          <w:rFonts w:hint="eastAsia" w:ascii="仿宋" w:hAnsi="仿宋" w:eastAsia="仿宋" w:cs="仿宋"/>
          <w:color w:val="000000"/>
          <w:spacing w:val="1"/>
          <w:sz w:val="28"/>
          <w:szCs w:val="28"/>
          <w:lang w:eastAsia="zh-CN"/>
        </w:rPr>
        <w:t xml:space="preserve"> 公示结束无异议后，按推荐指标上报硕士研究生国家奖学金拟定名单及博士研究生国家奖学金候选名单。由学校研究生国家奖学金评审领导小组审定硕士拟获奖名单，并组织专家对全校初审合格的博士研</w:t>
      </w:r>
      <w:bookmarkStart w:id="4" w:name="br1_4"/>
      <w:bookmarkEnd w:id="4"/>
      <w:r>
        <w:rPr>
          <w:rFonts w:hint="eastAsia" w:ascii="仿宋" w:hAnsi="仿宋" w:eastAsia="仿宋" w:cs="仿宋"/>
          <w:color w:val="000000"/>
          <w:spacing w:val="1"/>
          <w:sz w:val="28"/>
          <w:szCs w:val="28"/>
          <w:lang w:eastAsia="zh-CN"/>
        </w:rPr>
        <w:t>究生申请材料进行集中评审，综合评审情况确定博士拟获奖名单。</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第二十二条</w:t>
      </w:r>
      <w:r>
        <w:rPr>
          <w:rFonts w:hint="eastAsia" w:ascii="仿宋" w:hAnsi="仿宋" w:eastAsia="仿宋" w:cs="仿宋"/>
          <w:color w:val="000000"/>
          <w:spacing w:val="1"/>
          <w:sz w:val="28"/>
          <w:szCs w:val="28"/>
          <w:lang w:eastAsia="zh-CN"/>
        </w:rPr>
        <w:t xml:space="preserve"> 经学校研究生国家奖学金评审领导小组最终审定的全部结果，在全校范围内公示5个工作日，无异议后上报省教育厅。</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第二十三条</w:t>
      </w:r>
      <w:r>
        <w:rPr>
          <w:rFonts w:hint="eastAsia" w:ascii="仿宋" w:hAnsi="仿宋" w:eastAsia="仿宋" w:cs="仿宋"/>
          <w:color w:val="000000"/>
          <w:spacing w:val="1"/>
          <w:sz w:val="28"/>
          <w:szCs w:val="28"/>
          <w:lang w:eastAsia="zh-CN"/>
        </w:rPr>
        <w:t xml:space="preserve"> 在学院公示阶段，对研究生国家奖学金评审结果有异议的，可向学院评审委员会提出申诉，评审委员会应及时研究并予以答复。如对学院评审委员会作出的答复仍存在异议的，可在学校公示阶段向学校研究生国家奖学金评审领导小组提请裁决。</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第二十四条</w:t>
      </w:r>
      <w:r>
        <w:rPr>
          <w:rFonts w:hint="eastAsia" w:ascii="仿宋" w:hAnsi="仿宋" w:eastAsia="仿宋" w:cs="仿宋"/>
          <w:color w:val="000000"/>
          <w:spacing w:val="1"/>
          <w:sz w:val="28"/>
          <w:szCs w:val="28"/>
          <w:lang w:eastAsia="zh-CN"/>
        </w:rPr>
        <w:t xml:space="preserve"> 在奖学金申请和评选过程中，若研究生本人有弄虚作假行为，将取消该生奖学金评选资格并根据情节轻重给予相应处分。研究生获奖后如有违纪行为，并被处以警告(含警告)以上处分者，将取消其荣誉称号，追回奖学金。</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第二十五条</w:t>
      </w:r>
      <w:r>
        <w:rPr>
          <w:rFonts w:hint="eastAsia" w:ascii="仿宋" w:hAnsi="仿宋" w:eastAsia="仿宋" w:cs="仿宋"/>
          <w:color w:val="000000"/>
          <w:spacing w:val="1"/>
          <w:sz w:val="28"/>
          <w:szCs w:val="28"/>
          <w:lang w:eastAsia="zh-CN"/>
        </w:rPr>
        <w:t xml:space="preserve"> 各评审委员和评审专家在评审过程中，应坚持公平、公正的原则，不得利用评审委员的特殊身份和影响力，单独或与有关人员共同为参评对象获奖提供便利；应认真审阅、核实评审材料，公正、客观地发表意见；如发现与参评对象存在直系亲属关系、直接利益关系或有其它可能影响评审工作的情形，应当主动申请回避。</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第二十六条</w:t>
      </w:r>
      <w:r>
        <w:rPr>
          <w:rFonts w:hint="eastAsia" w:ascii="仿宋" w:hAnsi="仿宋" w:eastAsia="仿宋" w:cs="仿宋"/>
          <w:color w:val="000000"/>
          <w:spacing w:val="1"/>
          <w:sz w:val="28"/>
          <w:szCs w:val="28"/>
          <w:lang w:eastAsia="zh-CN"/>
        </w:rPr>
        <w:t xml:space="preserve"> 为确保研究生国家奖学金评选的“公开、公平、公正”，充分发挥研究生国家奖学金的激励作用，按照国家、省教育厅以及学校相关文件，特制定学院研究生国家奖学金评选实施细则。</w:t>
      </w:r>
    </w:p>
    <w:p>
      <w:pPr>
        <w:spacing w:before="444" w:after="240" w:afterLines="100"/>
        <w:jc w:val="center"/>
        <w:rPr>
          <w:rFonts w:hint="eastAsia" w:ascii="黑体" w:hAnsi="黑体" w:eastAsia="黑体" w:cs="黑体"/>
          <w:color w:val="000000"/>
          <w:sz w:val="30"/>
          <w:szCs w:val="22"/>
          <w:lang w:eastAsia="zh-CN"/>
        </w:rPr>
      </w:pPr>
    </w:p>
    <w:p>
      <w:pPr>
        <w:spacing w:before="444" w:after="240" w:afterLines="100"/>
        <w:jc w:val="center"/>
        <w:rPr>
          <w:rFonts w:hint="eastAsia" w:ascii="黑体" w:hAnsi="黑体" w:eastAsia="黑体" w:cs="黑体"/>
          <w:color w:val="000000"/>
          <w:sz w:val="30"/>
          <w:szCs w:val="22"/>
          <w:lang w:eastAsia="zh-CN"/>
        </w:rPr>
      </w:pPr>
      <w:r>
        <w:rPr>
          <w:rFonts w:hint="eastAsia" w:ascii="黑体" w:hAnsi="黑体" w:eastAsia="黑体" w:cs="黑体"/>
          <w:color w:val="000000"/>
          <w:sz w:val="30"/>
          <w:szCs w:val="22"/>
          <w:lang w:eastAsia="zh-CN"/>
        </w:rPr>
        <w:t>第五章 附则</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b/>
          <w:bCs/>
          <w:color w:val="000000"/>
          <w:spacing w:val="1"/>
          <w:sz w:val="28"/>
          <w:szCs w:val="28"/>
          <w:lang w:eastAsia="zh-CN"/>
        </w:rPr>
        <w:t>第二十七条</w:t>
      </w:r>
      <w:r>
        <w:rPr>
          <w:rFonts w:hint="eastAsia" w:ascii="仿宋" w:hAnsi="仿宋" w:eastAsia="仿宋" w:cs="仿宋"/>
          <w:color w:val="000000"/>
          <w:spacing w:val="1"/>
          <w:sz w:val="28"/>
          <w:szCs w:val="28"/>
          <w:lang w:eastAsia="zh-CN"/>
        </w:rPr>
        <w:t xml:space="preserve"> 必须严格执行国家有关财政法规和本细则的规定，对研究生国家奖学金专款专用，不得以任何名义对研究生国家奖学金截留、挪用、挤占和进行二次分配，一经发现，将严肃查处。</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6" w:firstLineChars="200"/>
        <w:jc w:val="both"/>
        <w:textAlignment w:val="auto"/>
        <w:rPr>
          <w:rFonts w:hAnsi="Calibri"/>
          <w:color w:val="000000"/>
          <w:sz w:val="28"/>
          <w:szCs w:val="22"/>
          <w:lang w:eastAsia="zh-CN"/>
        </w:rPr>
      </w:pPr>
      <w:r>
        <w:rPr>
          <w:rFonts w:hint="eastAsia" w:ascii="仿宋" w:hAnsi="仿宋" w:eastAsia="仿宋" w:cs="仿宋"/>
          <w:b/>
          <w:bCs/>
          <w:color w:val="000000"/>
          <w:spacing w:val="1"/>
          <w:sz w:val="28"/>
          <w:szCs w:val="28"/>
          <w:lang w:eastAsia="zh-CN"/>
        </w:rPr>
        <w:t>第二十八条</w:t>
      </w:r>
      <w:r>
        <w:rPr>
          <w:rFonts w:hint="eastAsia" w:ascii="仿宋" w:hAnsi="仿宋" w:eastAsia="仿宋" w:cs="仿宋"/>
          <w:color w:val="000000"/>
          <w:spacing w:val="1"/>
          <w:sz w:val="28"/>
          <w:szCs w:val="28"/>
          <w:lang w:eastAsia="zh-CN"/>
        </w:rPr>
        <w:t xml:space="preserve"> 本实施细则由</w:t>
      </w:r>
      <w:r>
        <w:rPr>
          <w:rFonts w:hint="eastAsia" w:ascii="仿宋" w:hAnsi="仿宋" w:eastAsia="仿宋" w:cs="仿宋"/>
          <w:color w:val="000000"/>
          <w:spacing w:val="1"/>
          <w:sz w:val="28"/>
          <w:szCs w:val="28"/>
          <w:lang w:val="en-US" w:eastAsia="zh-CN"/>
        </w:rPr>
        <w:t>生命科学与健康</w:t>
      </w:r>
      <w:r>
        <w:rPr>
          <w:rFonts w:hint="eastAsia" w:ascii="仿宋" w:hAnsi="仿宋" w:eastAsia="仿宋" w:cs="仿宋"/>
          <w:color w:val="000000"/>
          <w:spacing w:val="1"/>
          <w:sz w:val="28"/>
          <w:szCs w:val="28"/>
          <w:lang w:eastAsia="zh-CN"/>
        </w:rPr>
        <w:t>学院研究生国家奖学金评审领导小组负责解释，自公布之日起施行，原《武汉科技大学</w:t>
      </w:r>
      <w:r>
        <w:rPr>
          <w:rFonts w:hint="eastAsia" w:ascii="仿宋" w:hAnsi="仿宋" w:eastAsia="仿宋" w:cs="仿宋"/>
          <w:color w:val="000000"/>
          <w:spacing w:val="1"/>
          <w:sz w:val="28"/>
          <w:szCs w:val="28"/>
          <w:lang w:val="en-US" w:eastAsia="zh-CN"/>
        </w:rPr>
        <w:t>生命科学与健康学院</w:t>
      </w:r>
      <w:r>
        <w:rPr>
          <w:rFonts w:hint="eastAsia" w:ascii="仿宋" w:hAnsi="仿宋" w:eastAsia="仿宋" w:cs="仿宋"/>
          <w:color w:val="000000"/>
          <w:spacing w:val="1"/>
          <w:sz w:val="28"/>
          <w:szCs w:val="28"/>
          <w:lang w:eastAsia="zh-CN"/>
        </w:rPr>
        <w:t>研究生国家奖学金评审实施细则》同时废止。</w:t>
      </w:r>
    </w:p>
    <w:p>
      <w:pPr>
        <w:spacing w:before="462" w:line="291" w:lineRule="exact"/>
        <w:ind w:left="562"/>
        <w:rPr>
          <w:rFonts w:ascii="仿宋_GB2312" w:hAnsi="仿宋_GB2312" w:cs="仿宋_GB2312"/>
          <w:color w:val="000000"/>
          <w:sz w:val="28"/>
          <w:szCs w:val="22"/>
          <w:lang w:eastAsia="zh-CN"/>
        </w:rPr>
        <w:sectPr>
          <w:pgSz w:w="11900" w:h="16820"/>
          <w:pgMar w:top="1440" w:right="1800" w:bottom="1440" w:left="1800" w:header="720" w:footer="720" w:gutter="0"/>
          <w:pgNumType w:start="1"/>
          <w:cols w:space="720" w:num="1"/>
          <w:docGrid w:linePitch="326" w:charSpace="0"/>
        </w:sectPr>
      </w:pPr>
    </w:p>
    <w:p>
      <w:pPr>
        <w:spacing w:after="120" w:afterLines="50"/>
        <w:rPr>
          <w:rFonts w:hint="eastAsia" w:ascii="黑体" w:hAnsi="黑体" w:eastAsia="黑体" w:cs="黑体"/>
          <w:color w:val="000000"/>
          <w:szCs w:val="22"/>
          <w:lang w:eastAsia="zh-CN"/>
        </w:rPr>
      </w:pPr>
      <w:bookmarkStart w:id="5" w:name="br1_5"/>
      <w:bookmarkEnd w:id="5"/>
      <w:bookmarkStart w:id="6" w:name="br1_6"/>
      <w:bookmarkEnd w:id="6"/>
      <w:bookmarkStart w:id="7" w:name="br1_7"/>
      <w:bookmarkEnd w:id="7"/>
      <w:r>
        <w:rPr>
          <w:rFonts w:hint="eastAsia" w:ascii="黑体" w:hAnsi="黑体" w:eastAsia="黑体" w:cs="黑体"/>
          <w:color w:val="000000"/>
          <w:spacing w:val="2"/>
          <w:szCs w:val="22"/>
          <w:lang w:eastAsia="zh-CN"/>
        </w:rPr>
        <w:t>附件1:</w:t>
      </w:r>
    </w:p>
    <w:p>
      <w:pPr>
        <w:spacing w:before="444" w:after="240" w:afterLines="100"/>
        <w:jc w:val="center"/>
        <w:rPr>
          <w:rFonts w:hint="eastAsia" w:ascii="黑体" w:hAnsi="黑体" w:eastAsia="黑体" w:cs="黑体"/>
          <w:color w:val="000000"/>
          <w:sz w:val="30"/>
          <w:szCs w:val="22"/>
          <w:lang w:eastAsia="zh-CN"/>
        </w:rPr>
      </w:pPr>
      <w:r>
        <w:rPr>
          <w:rFonts w:hint="eastAsia" w:ascii="黑体" w:hAnsi="黑体" w:eastAsia="黑体" w:cs="黑体"/>
          <w:color w:val="000000"/>
          <w:sz w:val="30"/>
          <w:szCs w:val="22"/>
          <w:lang w:val="en-US" w:eastAsia="zh-CN"/>
        </w:rPr>
        <w:t>生命科学与健康学院</w:t>
      </w:r>
      <w:r>
        <w:rPr>
          <w:rFonts w:hint="eastAsia" w:ascii="黑体" w:hAnsi="黑体" w:eastAsia="黑体" w:cs="黑体"/>
          <w:color w:val="000000"/>
          <w:sz w:val="30"/>
          <w:szCs w:val="22"/>
          <w:lang w:eastAsia="zh-CN"/>
        </w:rPr>
        <w:t>研究生</w:t>
      </w:r>
      <w:r>
        <w:rPr>
          <w:rFonts w:hint="eastAsia" w:ascii="黑体" w:hAnsi="黑体" w:eastAsia="黑体" w:cs="黑体"/>
          <w:color w:val="000000"/>
          <w:sz w:val="30"/>
          <w:szCs w:val="22"/>
          <w:lang w:val="en-US" w:eastAsia="zh-CN"/>
        </w:rPr>
        <w:t>国家</w:t>
      </w:r>
      <w:r>
        <w:rPr>
          <w:rFonts w:hint="eastAsia" w:ascii="黑体" w:hAnsi="黑体" w:eastAsia="黑体" w:cs="黑体"/>
          <w:color w:val="000000"/>
          <w:sz w:val="30"/>
          <w:szCs w:val="22"/>
          <w:lang w:eastAsia="zh-CN"/>
        </w:rPr>
        <w:t>奖学金评选实施细则</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生命科学与健康学院</w:t>
      </w:r>
      <w:r>
        <w:rPr>
          <w:rFonts w:hint="eastAsia" w:ascii="仿宋" w:hAnsi="仿宋" w:eastAsia="仿宋" w:cs="仿宋"/>
          <w:color w:val="000000"/>
          <w:spacing w:val="1"/>
          <w:sz w:val="28"/>
          <w:szCs w:val="28"/>
          <w:lang w:eastAsia="zh-CN"/>
        </w:rPr>
        <w:t>研究生</w:t>
      </w:r>
      <w:r>
        <w:rPr>
          <w:rFonts w:hint="eastAsia" w:ascii="仿宋" w:hAnsi="仿宋" w:eastAsia="仿宋" w:cs="仿宋"/>
          <w:color w:val="000000"/>
          <w:spacing w:val="1"/>
          <w:sz w:val="28"/>
          <w:szCs w:val="28"/>
          <w:lang w:val="en-US" w:eastAsia="zh-CN"/>
        </w:rPr>
        <w:t>国家</w:t>
      </w:r>
      <w:r>
        <w:rPr>
          <w:rFonts w:hint="eastAsia" w:ascii="仿宋" w:hAnsi="仿宋" w:eastAsia="仿宋" w:cs="仿宋"/>
          <w:color w:val="000000"/>
          <w:spacing w:val="1"/>
          <w:sz w:val="28"/>
          <w:szCs w:val="28"/>
          <w:lang w:eastAsia="zh-CN"/>
        </w:rPr>
        <w:t>奖学金评选实施细则根据《武汉科技大学研究生奖助体系实施办法》（武科大研发〔202</w:t>
      </w:r>
      <w:r>
        <w:rPr>
          <w:rFonts w:hint="eastAsia" w:ascii="仿宋" w:hAnsi="仿宋" w:eastAsia="仿宋" w:cs="仿宋"/>
          <w:color w:val="000000"/>
          <w:spacing w:val="1"/>
          <w:sz w:val="28"/>
          <w:szCs w:val="28"/>
          <w:lang w:val="en-US" w:eastAsia="zh-CN"/>
        </w:rPr>
        <w:t>2</w:t>
      </w:r>
      <w:r>
        <w:rPr>
          <w:rFonts w:hint="eastAsia" w:ascii="仿宋" w:hAnsi="仿宋" w:eastAsia="仿宋" w:cs="仿宋"/>
          <w:color w:val="000000"/>
          <w:spacing w:val="1"/>
          <w:sz w:val="28"/>
          <w:szCs w:val="28"/>
          <w:lang w:eastAsia="zh-CN"/>
        </w:rPr>
        <w:t>〕</w:t>
      </w:r>
      <w:r>
        <w:rPr>
          <w:rFonts w:hint="eastAsia" w:ascii="仿宋" w:hAnsi="仿宋" w:eastAsia="仿宋" w:cs="仿宋"/>
          <w:color w:val="000000"/>
          <w:spacing w:val="1"/>
          <w:sz w:val="28"/>
          <w:szCs w:val="28"/>
          <w:lang w:val="en-US" w:eastAsia="zh-CN"/>
        </w:rPr>
        <w:t>60</w:t>
      </w:r>
      <w:r>
        <w:rPr>
          <w:rFonts w:hint="eastAsia" w:ascii="仿宋" w:hAnsi="仿宋" w:eastAsia="仿宋" w:cs="仿宋"/>
          <w:color w:val="000000"/>
          <w:spacing w:val="1"/>
          <w:sz w:val="28"/>
          <w:szCs w:val="28"/>
          <w:lang w:eastAsia="zh-CN"/>
        </w:rPr>
        <w:t>号）文件精神并结合学院特点制订，报研究生院（党委研工部）备案并公示后实施。</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生命科学与健康</w:t>
      </w:r>
      <w:r>
        <w:rPr>
          <w:rFonts w:hint="eastAsia" w:ascii="仿宋" w:hAnsi="仿宋" w:eastAsia="仿宋" w:cs="仿宋"/>
          <w:color w:val="000000"/>
          <w:spacing w:val="1"/>
          <w:sz w:val="28"/>
          <w:szCs w:val="28"/>
          <w:lang w:eastAsia="zh-CN"/>
        </w:rPr>
        <w:t>学院研究生奖学金</w:t>
      </w:r>
      <w:r>
        <w:rPr>
          <w:rFonts w:hint="eastAsia" w:ascii="仿宋" w:hAnsi="仿宋" w:eastAsia="仿宋" w:cs="仿宋"/>
          <w:color w:val="000000"/>
          <w:spacing w:val="1"/>
          <w:sz w:val="28"/>
          <w:szCs w:val="28"/>
          <w:lang w:val="en-US" w:eastAsia="zh-CN"/>
        </w:rPr>
        <w:t>综合测评计分</w:t>
      </w:r>
      <w:r>
        <w:rPr>
          <w:rFonts w:hint="eastAsia" w:ascii="仿宋" w:hAnsi="仿宋" w:eastAsia="仿宋" w:cs="仿宋"/>
          <w:color w:val="000000"/>
          <w:spacing w:val="1"/>
          <w:sz w:val="28"/>
          <w:szCs w:val="28"/>
          <w:lang w:eastAsia="zh-CN"/>
        </w:rPr>
        <w:t>为：</w:t>
      </w:r>
      <w:r>
        <w:rPr>
          <w:rFonts w:hint="eastAsia" w:ascii="仿宋" w:hAnsi="仿宋" w:eastAsia="仿宋" w:cs="仿宋"/>
          <w:b/>
          <w:bCs/>
          <w:color w:val="000000"/>
          <w:spacing w:val="1"/>
          <w:sz w:val="28"/>
          <w:szCs w:val="28"/>
          <w:lang w:eastAsia="zh-CN"/>
        </w:rPr>
        <w:t>科研情况</w:t>
      </w:r>
      <w:r>
        <w:rPr>
          <w:rFonts w:hint="eastAsia" w:ascii="仿宋" w:hAnsi="仿宋" w:eastAsia="仿宋" w:cs="仿宋"/>
          <w:color w:val="000000"/>
          <w:spacing w:val="1"/>
          <w:sz w:val="28"/>
          <w:szCs w:val="28"/>
          <w:lang w:eastAsia="zh-CN"/>
        </w:rPr>
        <w:t>(科研获奖得分、专利、论文及著作、会议报告、创新创业立项、学科竞赛)，</w:t>
      </w:r>
      <w:r>
        <w:rPr>
          <w:rFonts w:hint="eastAsia" w:ascii="仿宋" w:hAnsi="仿宋" w:eastAsia="仿宋" w:cs="仿宋"/>
          <w:b/>
          <w:bCs/>
          <w:color w:val="000000"/>
          <w:spacing w:val="1"/>
          <w:sz w:val="28"/>
          <w:szCs w:val="28"/>
          <w:lang w:eastAsia="zh-CN"/>
        </w:rPr>
        <w:t>学习情况</w:t>
      </w:r>
      <w:r>
        <w:rPr>
          <w:rFonts w:hint="eastAsia" w:ascii="仿宋" w:hAnsi="仿宋" w:eastAsia="仿宋" w:cs="仿宋"/>
          <w:color w:val="000000"/>
          <w:spacing w:val="1"/>
          <w:sz w:val="28"/>
          <w:szCs w:val="28"/>
          <w:lang w:eastAsia="zh-CN"/>
        </w:rPr>
        <w:t>（</w:t>
      </w:r>
      <w:r>
        <w:rPr>
          <w:rFonts w:hint="eastAsia" w:ascii="仿宋" w:hAnsi="仿宋" w:eastAsia="仿宋" w:cs="仿宋"/>
          <w:color w:val="000000"/>
          <w:spacing w:val="1"/>
          <w:sz w:val="28"/>
          <w:szCs w:val="28"/>
          <w:lang w:val="en-US" w:eastAsia="zh-CN"/>
        </w:rPr>
        <w:t>各类专业相关的</w:t>
      </w:r>
      <w:r>
        <w:rPr>
          <w:rFonts w:hint="eastAsia" w:ascii="仿宋" w:hAnsi="仿宋" w:eastAsia="仿宋" w:cs="仿宋"/>
          <w:color w:val="000000"/>
          <w:spacing w:val="1"/>
          <w:sz w:val="28"/>
          <w:szCs w:val="28"/>
          <w:lang w:eastAsia="zh-CN"/>
        </w:rPr>
        <w:t>社会考试），</w:t>
      </w:r>
      <w:r>
        <w:rPr>
          <w:rFonts w:hint="eastAsia" w:ascii="仿宋" w:hAnsi="仿宋" w:eastAsia="仿宋" w:cs="仿宋"/>
          <w:b/>
          <w:bCs/>
          <w:color w:val="000000"/>
          <w:spacing w:val="1"/>
          <w:sz w:val="28"/>
          <w:szCs w:val="28"/>
          <w:lang w:eastAsia="zh-CN"/>
        </w:rPr>
        <w:t>综合表现</w:t>
      </w:r>
      <w:r>
        <w:rPr>
          <w:rFonts w:hint="eastAsia" w:ascii="仿宋" w:hAnsi="仿宋" w:eastAsia="仿宋" w:cs="仿宋"/>
          <w:color w:val="000000"/>
          <w:spacing w:val="1"/>
          <w:sz w:val="28"/>
          <w:szCs w:val="28"/>
          <w:lang w:eastAsia="zh-CN"/>
        </w:rPr>
        <w:t>（社会工作、荣誉表彰、日常表现）合计得分。</w:t>
      </w:r>
      <w:bookmarkStart w:id="15" w:name="_GoBack"/>
      <w:bookmarkEnd w:id="15"/>
    </w:p>
    <w:p>
      <w:pPr>
        <w:spacing w:before="120" w:beforeLines="50" w:after="120" w:afterLines="50"/>
        <w:rPr>
          <w:rFonts w:hint="eastAsia" w:asciiTheme="majorEastAsia" w:hAnsiTheme="majorEastAsia" w:eastAsiaTheme="majorEastAsia" w:cstheme="majorEastAsia"/>
          <w:b/>
          <w:bCs/>
          <w:color w:val="auto"/>
          <w:sz w:val="30"/>
          <w:szCs w:val="22"/>
          <w:lang w:eastAsia="zh-CN"/>
        </w:rPr>
      </w:pPr>
      <w:r>
        <w:rPr>
          <w:rFonts w:hint="eastAsia" w:asciiTheme="majorEastAsia" w:hAnsiTheme="majorEastAsia" w:eastAsiaTheme="majorEastAsia" w:cstheme="majorEastAsia"/>
          <w:b/>
          <w:bCs/>
          <w:color w:val="auto"/>
          <w:spacing w:val="1"/>
          <w:sz w:val="30"/>
          <w:szCs w:val="22"/>
          <w:lang w:eastAsia="zh-CN"/>
        </w:rPr>
        <w:t>一、科研工作计分</w:t>
      </w:r>
    </w:p>
    <w:p>
      <w:pPr>
        <w:spacing w:before="120" w:beforeLines="50" w:after="120" w:afterLines="50"/>
        <w:ind w:left="602"/>
        <w:rPr>
          <w:rFonts w:hint="eastAsia" w:asciiTheme="majorEastAsia" w:hAnsiTheme="majorEastAsia" w:eastAsiaTheme="majorEastAsia" w:cstheme="majorEastAsia"/>
          <w:b/>
          <w:bCs/>
          <w:color w:val="auto"/>
          <w:spacing w:val="1"/>
          <w:sz w:val="28"/>
          <w:szCs w:val="28"/>
          <w:lang w:eastAsia="zh-CN"/>
        </w:rPr>
      </w:pPr>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1"/>
          <w:sz w:val="28"/>
          <w:szCs w:val="28"/>
          <w:lang w:eastAsia="zh-CN"/>
        </w:rPr>
        <w:t>1</w:t>
      </w:r>
      <w:r>
        <w:rPr>
          <w:rFonts w:hint="eastAsia" w:asciiTheme="majorEastAsia" w:hAnsiTheme="majorEastAsia" w:eastAsiaTheme="majorEastAsia" w:cstheme="majorEastAsia"/>
          <w:b/>
          <w:bCs/>
          <w:color w:val="auto"/>
          <w:sz w:val="28"/>
          <w:szCs w:val="28"/>
          <w:lang w:eastAsia="zh-CN"/>
        </w:rPr>
        <w:t>）</w:t>
      </w:r>
      <w:r>
        <w:rPr>
          <w:rFonts w:hint="eastAsia" w:asciiTheme="majorEastAsia" w:hAnsiTheme="majorEastAsia" w:eastAsiaTheme="majorEastAsia" w:cstheme="majorEastAsia"/>
          <w:b/>
          <w:bCs/>
          <w:color w:val="auto"/>
          <w:spacing w:val="1"/>
          <w:sz w:val="28"/>
          <w:szCs w:val="28"/>
          <w:lang w:eastAsia="zh-CN"/>
        </w:rPr>
        <w:t>科研获奖计分标准</w:t>
      </w:r>
    </w:p>
    <w:tbl>
      <w:tblPr>
        <w:tblStyle w:val="3"/>
        <w:tblW w:w="85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60"/>
        <w:gridCol w:w="891"/>
        <w:gridCol w:w="2268"/>
        <w:gridCol w:w="2098"/>
        <w:gridCol w:w="21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exact"/>
          <w:jc w:val="center"/>
        </w:trPr>
        <w:tc>
          <w:tcPr>
            <w:tcW w:w="1060"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类别</w:t>
            </w:r>
          </w:p>
        </w:tc>
        <w:tc>
          <w:tcPr>
            <w:tcW w:w="891"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等级</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作者排名排序</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计分（分/项）</w:t>
            </w:r>
          </w:p>
        </w:tc>
        <w:tc>
          <w:tcPr>
            <w:tcW w:w="2199"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060"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省（部）级科研成果获奖</w:t>
            </w: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一</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120</w:t>
            </w:r>
          </w:p>
        </w:tc>
        <w:tc>
          <w:tcPr>
            <w:tcW w:w="2199" w:type="dxa"/>
            <w:vMerge w:val="restart"/>
            <w:vAlign w:val="center"/>
          </w:tcPr>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1．同一科研成果多次获奖，取最高分计，不累加</w:t>
            </w:r>
          </w:p>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2</w:t>
            </w:r>
            <w:r>
              <w:rPr>
                <w:rFonts w:hint="eastAsia" w:asciiTheme="minorEastAsia" w:hAnsiTheme="minorEastAsia" w:eastAsiaTheme="minorEastAsia" w:cstheme="minorEastAsia"/>
                <w:color w:val="auto"/>
                <w:spacing w:val="1"/>
                <w:sz w:val="24"/>
                <w:szCs w:val="24"/>
                <w:lang w:eastAsia="zh-CN"/>
              </w:rPr>
              <w:t>．国家级科研成果奖励参照省（部）级奖励计分乘2</w:t>
            </w:r>
          </w:p>
          <w:p>
            <w:pPr>
              <w:keepNext w:val="0"/>
              <w:keepLines w:val="0"/>
              <w:pageBreakBefore w:val="0"/>
              <w:widowControl/>
              <w:kinsoku/>
              <w:wordWrap/>
              <w:overflowPunct/>
              <w:topLinePunct w:val="0"/>
              <w:autoSpaceDE/>
              <w:autoSpaceDN/>
              <w:bidi w:val="0"/>
              <w:adjustRightInd/>
              <w:snapToGrid/>
              <w:spacing w:line="240" w:lineRule="auto"/>
              <w:ind w:firstLine="242" w:firstLineChars="100"/>
              <w:jc w:val="both"/>
              <w:textAlignment w:val="auto"/>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val="en-US" w:eastAsia="zh-CN"/>
              </w:rPr>
              <w:t>3</w:t>
            </w:r>
            <w:r>
              <w:rPr>
                <w:rFonts w:hint="eastAsia" w:asciiTheme="minorEastAsia" w:hAnsiTheme="minorEastAsia" w:eastAsiaTheme="minorEastAsia" w:cstheme="minorEastAsia"/>
                <w:color w:val="auto"/>
                <w:spacing w:val="1"/>
                <w:sz w:val="24"/>
                <w:szCs w:val="24"/>
                <w:lang w:eastAsia="zh-CN"/>
              </w:rPr>
              <w:t>．市级及行业科研成果奖励参照省（部）级奖励计分乘0.7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90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1"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7名以后</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二</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80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60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7名以后</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restart"/>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三</w:t>
            </w: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1</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40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891" w:type="dxa"/>
            <w:vMerge w:val="continue"/>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2-4</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30</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060"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c>
          <w:tcPr>
            <w:tcW w:w="891"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c>
          <w:tcPr>
            <w:tcW w:w="226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5-7</w:t>
            </w:r>
          </w:p>
        </w:tc>
        <w:tc>
          <w:tcPr>
            <w:tcW w:w="2098" w:type="dxa"/>
            <w:vAlign w:val="center"/>
          </w:tcPr>
          <w:p>
            <w:pPr>
              <w:spacing w:line="240" w:lineRule="atLeast"/>
              <w:jc w:val="center"/>
              <w:rPr>
                <w:rFonts w:hint="eastAsia" w:asciiTheme="minorEastAsia" w:hAnsiTheme="minorEastAsia" w:eastAsiaTheme="minorEastAsia" w:cstheme="minorEastAsia"/>
                <w:color w:val="auto"/>
                <w:spacing w:val="1"/>
                <w:sz w:val="24"/>
                <w:szCs w:val="24"/>
                <w:lang w:eastAsia="zh-CN"/>
              </w:rPr>
            </w:pPr>
            <w:r>
              <w:rPr>
                <w:rFonts w:hint="eastAsia" w:asciiTheme="minorEastAsia" w:hAnsiTheme="minorEastAsia" w:eastAsiaTheme="minorEastAsia" w:cstheme="minorEastAsia"/>
                <w:color w:val="auto"/>
                <w:spacing w:val="1"/>
                <w:sz w:val="24"/>
                <w:szCs w:val="24"/>
                <w:lang w:eastAsia="zh-CN"/>
              </w:rPr>
              <w:t>25</w:t>
            </w:r>
          </w:p>
        </w:tc>
        <w:tc>
          <w:tcPr>
            <w:tcW w:w="2199" w:type="dxa"/>
            <w:vMerge w:val="continue"/>
            <w:vAlign w:val="center"/>
          </w:tcPr>
          <w:p>
            <w:pPr>
              <w:spacing w:line="240" w:lineRule="atLeast"/>
              <w:jc w:val="center"/>
              <w:rPr>
                <w:rFonts w:cs="仿宋_GB2312" w:asciiTheme="minorEastAsia" w:hAnsiTheme="minorEastAsia"/>
                <w:color w:val="auto"/>
                <w:spacing w:val="1"/>
                <w:sz w:val="28"/>
                <w:szCs w:val="22"/>
                <w:lang w:eastAsia="zh-CN"/>
              </w:rPr>
            </w:pPr>
          </w:p>
        </w:tc>
      </w:tr>
    </w:tbl>
    <w:p>
      <w:pPr>
        <w:spacing w:before="576" w:line="230" w:lineRule="exact"/>
        <w:ind w:left="4376"/>
        <w:rPr>
          <w:rFonts w:ascii="Calibri" w:hAnsi="Calibri"/>
          <w:color w:val="auto"/>
          <w:sz w:val="18"/>
          <w:szCs w:val="22"/>
        </w:rPr>
        <w:sectPr>
          <w:pgSz w:w="11900" w:h="16820"/>
          <w:pgMar w:top="1440" w:right="1800" w:bottom="1440" w:left="1800" w:header="720" w:footer="720" w:gutter="0"/>
          <w:pgNumType w:start="1"/>
          <w:cols w:space="720" w:num="1"/>
          <w:docGrid w:linePitch="326" w:charSpace="0"/>
        </w:sectPr>
      </w:pPr>
    </w:p>
    <w:p>
      <w:pPr>
        <w:spacing w:before="120" w:beforeLines="50" w:after="120" w:afterLines="50"/>
        <w:ind w:left="602"/>
        <w:rPr>
          <w:rFonts w:ascii="仿宋_GB2312" w:hAnsi="仿宋_GB2312" w:cs="仿宋_GB2312"/>
          <w:color w:val="auto"/>
          <w:spacing w:val="1"/>
          <w:sz w:val="28"/>
          <w:szCs w:val="22"/>
          <w:lang w:eastAsia="zh-CN"/>
        </w:rPr>
      </w:pPr>
      <w:bookmarkStart w:id="8" w:name="br1_9"/>
      <w:bookmarkEnd w:id="8"/>
      <w:r>
        <w:rPr>
          <w:rFonts w:hint="eastAsia" w:asciiTheme="majorEastAsia" w:hAnsiTheme="majorEastAsia" w:eastAsiaTheme="majorEastAsia" w:cstheme="majorEastAsia"/>
          <w:b/>
          <w:bCs/>
          <w:color w:val="auto"/>
          <w:spacing w:val="2"/>
          <w:sz w:val="28"/>
          <w:szCs w:val="28"/>
          <w:lang w:eastAsia="zh-CN"/>
        </w:rPr>
        <w:t>（2）专利、论文及著作计分标准</w:t>
      </w:r>
    </w:p>
    <w:tbl>
      <w:tblPr>
        <w:tblStyle w:val="3"/>
        <w:tblW w:w="85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4"/>
        <w:gridCol w:w="993"/>
        <w:gridCol w:w="3544"/>
        <w:gridCol w:w="756"/>
        <w:gridCol w:w="1359"/>
        <w:gridCol w:w="15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384" w:type="dxa"/>
            <w:noWrap/>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等级</w:t>
            </w:r>
          </w:p>
        </w:tc>
        <w:tc>
          <w:tcPr>
            <w:tcW w:w="3544"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项目</w:t>
            </w:r>
          </w:p>
        </w:tc>
        <w:tc>
          <w:tcPr>
            <w:tcW w:w="2115" w:type="dxa"/>
            <w:gridSpan w:val="2"/>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计分（分/篇）</w:t>
            </w:r>
          </w:p>
        </w:tc>
        <w:tc>
          <w:tcPr>
            <w:tcW w:w="1518" w:type="dxa"/>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jc w:val="center"/>
        </w:trPr>
        <w:tc>
          <w:tcPr>
            <w:tcW w:w="384" w:type="dxa"/>
            <w:vMerge w:val="restart"/>
            <w:noWrap/>
            <w:vAlign w:val="center"/>
          </w:tcPr>
          <w:p>
            <w:pPr>
              <w:spacing w:line="291" w:lineRule="exact"/>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科研论文类计分</w:t>
            </w: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T</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Theme="minorEastAsia" w:hAnsiTheme="minorEastAsia" w:eastAsiaTheme="minorEastAsia" w:cstheme="minorEastAsia"/>
                <w:color w:val="auto"/>
                <w:spacing w:val="1"/>
                <w:sz w:val="21"/>
                <w:szCs w:val="21"/>
                <w:lang w:eastAsia="zh-CN"/>
              </w:rPr>
              <w:t>在国际著名学术刊物（Science、Nature、Cell）发表的学术论文</w:t>
            </w:r>
          </w:p>
        </w:tc>
        <w:tc>
          <w:tcPr>
            <w:tcW w:w="2115" w:type="dxa"/>
            <w:gridSpan w:val="2"/>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直接认定</w:t>
            </w:r>
          </w:p>
        </w:tc>
        <w:tc>
          <w:tcPr>
            <w:tcW w:w="1518" w:type="dxa"/>
            <w:vMerge w:val="restart"/>
            <w:noWrap/>
            <w:vAlign w:val="center"/>
          </w:tcPr>
          <w:p>
            <w:pPr>
              <w:spacing w:line="291" w:lineRule="exact"/>
              <w:ind w:firstLine="420" w:firstLineChars="200"/>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1．期刊分级标准参照《武汉科技大学学术期刊分级暂行规定的通知》执行。</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2．同一论文被不同刊物收录（转载），按最高级别计分，不累加</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3．若研究生为第二作者，其导师为第一作者，视研究生为第一作者。</w:t>
            </w:r>
            <w:r>
              <w:rPr>
                <w:rFonts w:hint="eastAsia" w:ascii="宋体" w:hAnsi="宋体" w:eastAsia="宋体" w:cs="宋体"/>
                <w:color w:val="auto"/>
                <w:sz w:val="21"/>
                <w:szCs w:val="21"/>
                <w:lang w:val="en-US" w:eastAsia="zh-CN"/>
              </w:rPr>
              <w:t>若研究生与教师共同第一作者，视研究生为第一作者。若多位研究生作者为共同第一作者的，按照6/4（两个学生前后排序）、4/3/3（三个学生前后排序）比例加分，共一超过4人则前三人按比例加分，排序第4及以后不加分。</w:t>
            </w:r>
            <w:r>
              <w:rPr>
                <w:rFonts w:hint="eastAsia" w:ascii="宋体" w:hAnsi="宋体" w:eastAsia="宋体" w:cs="宋体"/>
                <w:color w:val="auto"/>
                <w:sz w:val="21"/>
                <w:szCs w:val="21"/>
                <w:lang w:eastAsia="zh-CN"/>
              </w:rPr>
              <w:t>但此类论文最多计2篇，第2篇按照得分的50%计分</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4．B类期刊原则上最多计3篇。C类期刊最多计1篇</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5．同一篇文章按论文等级和分区统筹考虑，以最高分计，不累加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A1系列：位列中科院SCI、SSCI分区1区的期刊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120</w:t>
            </w:r>
          </w:p>
        </w:tc>
        <w:tc>
          <w:tcPr>
            <w:tcW w:w="1359" w:type="dxa"/>
            <w:vMerge w:val="restart"/>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位列科睿唯安JCR分区1区期刊</w:t>
            </w:r>
            <w:r>
              <w:rPr>
                <w:rFonts w:hint="eastAsia" w:ascii="宋体" w:hAnsi="宋体" w:eastAsia="宋体" w:cs="宋体"/>
                <w:color w:val="auto"/>
                <w:sz w:val="21"/>
                <w:szCs w:val="21"/>
                <w:lang w:val="en-US" w:eastAsia="zh-CN"/>
              </w:rPr>
              <w:t>80</w:t>
            </w:r>
            <w:r>
              <w:rPr>
                <w:rFonts w:hint="eastAsia" w:ascii="宋体" w:hAnsi="宋体" w:eastAsia="宋体" w:cs="宋体"/>
                <w:color w:val="auto"/>
                <w:sz w:val="21"/>
                <w:szCs w:val="21"/>
                <w:lang w:eastAsia="zh-CN"/>
              </w:rPr>
              <w:t>分/篇、2区的期刊</w:t>
            </w:r>
            <w:r>
              <w:rPr>
                <w:rFonts w:hint="eastAsia" w:ascii="宋体" w:hAnsi="宋体" w:eastAsia="宋体" w:cs="宋体"/>
                <w:color w:val="auto"/>
                <w:sz w:val="21"/>
                <w:szCs w:val="21"/>
                <w:lang w:val="en-US" w:eastAsia="zh-CN"/>
              </w:rPr>
              <w:t>6</w:t>
            </w:r>
            <w:r>
              <w:rPr>
                <w:rFonts w:hint="eastAsia" w:ascii="宋体" w:hAnsi="宋体" w:eastAsia="宋体" w:cs="宋体"/>
                <w:color w:val="auto"/>
                <w:sz w:val="21"/>
                <w:szCs w:val="21"/>
                <w:lang w:eastAsia="zh-CN"/>
              </w:rPr>
              <w:t>0分/篇、3区的期刊</w:t>
            </w: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0分/篇、4区的期刊</w:t>
            </w:r>
            <w:r>
              <w:rPr>
                <w:rFonts w:hint="eastAsia" w:ascii="宋体" w:hAnsi="宋体" w:eastAsia="宋体" w:cs="宋体"/>
                <w:color w:val="auto"/>
                <w:sz w:val="21"/>
                <w:szCs w:val="21"/>
                <w:lang w:val="en-US" w:eastAsia="zh-CN"/>
              </w:rPr>
              <w:t>3</w:t>
            </w:r>
            <w:r>
              <w:rPr>
                <w:rFonts w:hint="eastAsia" w:ascii="宋体" w:hAnsi="宋体" w:eastAsia="宋体" w:cs="宋体"/>
                <w:color w:val="auto"/>
                <w:sz w:val="21"/>
                <w:szCs w:val="21"/>
                <w:lang w:eastAsia="zh-CN"/>
              </w:rPr>
              <w:t>0分/篇</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5"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A2系列：位列中科院SCI、SSCI分区2区的期刊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90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6"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A3系列：位列中科院SCI、SSCI分区3区的期刊；中文期刊中自然科学列前5%期刊；《人民日报》（理论版）、《光明日报》（理论版）、《经济日报》（理论版）、《新华文摘》（全文转载）；人文社会科学类以《中文社会科学引文索引》（CSSCI）各学科排序前7.5%的期刊</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8"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B</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位列</w:t>
            </w:r>
            <w:r>
              <w:rPr>
                <w:rFonts w:hint="eastAsia" w:ascii="宋体" w:hAnsi="宋体" w:eastAsia="宋体" w:cs="宋体"/>
                <w:color w:val="auto"/>
                <w:sz w:val="21"/>
                <w:szCs w:val="21"/>
                <w:highlight w:val="none"/>
                <w:lang w:eastAsia="zh-CN"/>
              </w:rPr>
              <w:t>中科院</w:t>
            </w:r>
            <w:r>
              <w:rPr>
                <w:rFonts w:hint="eastAsia" w:ascii="宋体" w:hAnsi="宋体" w:eastAsia="宋体" w:cs="宋体"/>
                <w:color w:val="auto"/>
                <w:sz w:val="21"/>
                <w:szCs w:val="21"/>
                <w:lang w:eastAsia="zh-CN"/>
              </w:rPr>
              <w:t>SCI、SSCI分区4区的期刊、</w:t>
            </w:r>
            <w:r>
              <w:rPr>
                <w:rFonts w:hint="eastAsia" w:ascii="宋体" w:hAnsi="宋体" w:eastAsia="宋体" w:cs="宋体"/>
                <w:color w:val="auto"/>
                <w:sz w:val="21"/>
                <w:szCs w:val="21"/>
                <w:lang w:val="en-US" w:eastAsia="zh-CN"/>
              </w:rPr>
              <w:t>中文核心B类、EI期刊论文</w:t>
            </w:r>
          </w:p>
        </w:tc>
        <w:tc>
          <w:tcPr>
            <w:tcW w:w="756"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359"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C</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中文核心</w:t>
            </w:r>
            <w:r>
              <w:rPr>
                <w:rFonts w:hint="eastAsia" w:ascii="宋体" w:hAnsi="宋体" w:eastAsia="宋体" w:cs="宋体"/>
                <w:color w:val="auto"/>
                <w:sz w:val="21"/>
                <w:szCs w:val="21"/>
                <w:lang w:eastAsia="zh-CN"/>
              </w:rPr>
              <w:t>C类、</w:t>
            </w:r>
            <w:r>
              <w:rPr>
                <w:rFonts w:hint="eastAsia" w:ascii="宋体" w:hAnsi="宋体" w:eastAsia="宋体" w:cs="宋体"/>
                <w:color w:val="auto"/>
                <w:sz w:val="21"/>
                <w:szCs w:val="21"/>
                <w:lang w:val="en-US" w:eastAsia="zh-CN"/>
              </w:rPr>
              <w:t>被MEDLINE收录、EI会议论文</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3"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restart"/>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学术会议</w:t>
            </w: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在国际性学术会议上宣读并被CPCI收录的论文，收录于国际学术会议论文集，且该论文集前三年被EI检索的论文</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全国性会议</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省、校级学术论坛</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5</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val="en-US" w:eastAsia="zh-CN"/>
              </w:rPr>
            </w:pPr>
          </w:p>
        </w:tc>
        <w:tc>
          <w:tcPr>
            <w:tcW w:w="3544" w:type="dxa"/>
            <w:noWrap/>
            <w:vAlign w:val="center"/>
          </w:tcPr>
          <w:p>
            <w:pPr>
              <w:spacing w:line="291" w:lineRule="exact"/>
              <w:jc w:val="both"/>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院级学术论坛</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84" w:type="dxa"/>
            <w:vMerge w:val="continue"/>
            <w:vAlign w:val="center"/>
          </w:tcPr>
          <w:p>
            <w:pPr>
              <w:spacing w:line="291" w:lineRule="exact"/>
              <w:ind w:left="638"/>
              <w:jc w:val="center"/>
              <w:rPr>
                <w:rFonts w:hint="eastAsia" w:ascii="宋体" w:hAnsi="宋体" w:eastAsia="宋体" w:cs="宋体"/>
                <w:color w:val="auto"/>
                <w:sz w:val="24"/>
                <w:szCs w:val="24"/>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其他</w:t>
            </w:r>
          </w:p>
        </w:tc>
        <w:tc>
          <w:tcPr>
            <w:tcW w:w="3544" w:type="dxa"/>
            <w:noWrap/>
            <w:vAlign w:val="center"/>
          </w:tcPr>
          <w:p>
            <w:pPr>
              <w:spacing w:line="291" w:lineRule="exact"/>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参加</w:t>
            </w:r>
            <w:r>
              <w:rPr>
                <w:rFonts w:hint="eastAsia" w:ascii="宋体" w:hAnsi="宋体" w:eastAsia="宋体" w:cs="宋体"/>
                <w:color w:val="auto"/>
                <w:sz w:val="21"/>
                <w:szCs w:val="21"/>
                <w:lang w:val="en-US" w:eastAsia="zh-CN"/>
              </w:rPr>
              <w:t>与专业相关的</w:t>
            </w:r>
            <w:r>
              <w:rPr>
                <w:rFonts w:hint="eastAsia" w:ascii="宋体" w:hAnsi="宋体" w:eastAsia="宋体" w:cs="宋体"/>
                <w:color w:val="auto"/>
                <w:sz w:val="21"/>
                <w:szCs w:val="21"/>
                <w:lang w:eastAsia="zh-CN"/>
              </w:rPr>
              <w:t>编著、翻译学术著作</w:t>
            </w:r>
            <w:r>
              <w:rPr>
                <w:rFonts w:hint="eastAsia" w:ascii="宋体" w:hAnsi="宋体" w:eastAsia="宋体" w:cs="宋体"/>
                <w:color w:val="auto"/>
                <w:sz w:val="21"/>
                <w:szCs w:val="21"/>
                <w:lang w:val="en-US" w:eastAsia="zh-CN"/>
              </w:rPr>
              <w:t>达</w:t>
            </w:r>
            <w:r>
              <w:rPr>
                <w:rFonts w:hint="eastAsia" w:ascii="宋体" w:hAnsi="宋体" w:eastAsia="宋体" w:cs="宋体"/>
                <w:color w:val="auto"/>
                <w:sz w:val="21"/>
                <w:szCs w:val="21"/>
                <w:lang w:eastAsia="zh-CN"/>
              </w:rPr>
              <w:t>2万字以上</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30</w:t>
            </w:r>
          </w:p>
        </w:tc>
        <w:tc>
          <w:tcPr>
            <w:tcW w:w="1518" w:type="dxa"/>
            <w:vMerge w:val="continue"/>
            <w:noWrap/>
            <w:vAlign w:val="center"/>
          </w:tcPr>
          <w:p>
            <w:pPr>
              <w:spacing w:line="291" w:lineRule="exact"/>
              <w:ind w:left="638"/>
              <w:jc w:val="center"/>
              <w:rPr>
                <w:rFonts w:hint="eastAsia" w:ascii="宋体" w:hAnsi="宋体" w:eastAsia="宋体" w:cs="宋体"/>
                <w:color w:val="auto"/>
                <w:sz w:val="21"/>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384"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专利类和软件著作权计分</w:t>
            </w: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类别</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申报状态</w:t>
            </w:r>
          </w:p>
        </w:tc>
        <w:tc>
          <w:tcPr>
            <w:tcW w:w="2115" w:type="dxa"/>
            <w:gridSpan w:val="2"/>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计分（分/项）</w:t>
            </w:r>
          </w:p>
        </w:tc>
        <w:tc>
          <w:tcPr>
            <w:tcW w:w="1518" w:type="dxa"/>
            <w:vMerge w:val="restart"/>
            <w:noWrap/>
            <w:vAlign w:val="center"/>
          </w:tcPr>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1．获国家发明专利成果应有专利证书（或专利授权号），若该专利获得其他科研奖励者，以最高分计，不累加</w:t>
            </w:r>
          </w:p>
          <w:p>
            <w:pPr>
              <w:numPr>
                <w:ilvl w:val="0"/>
                <w:numId w:val="1"/>
              </w:num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以名称相同或相近的项目申报实用新型专利授权和发明专利受理的加分只可取其中一项加分。</w:t>
            </w:r>
          </w:p>
          <w:p>
            <w:pPr>
              <w:numPr>
                <w:ilvl w:val="0"/>
                <w:numId w:val="1"/>
              </w:num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 xml:space="preserve">发明专利授权每项最多可计 </w:t>
            </w:r>
            <w:r>
              <w:rPr>
                <w:rFonts w:hint="eastAsia" w:ascii="宋体" w:hAnsi="宋体" w:eastAsia="宋体" w:cs="宋体"/>
                <w:color w:val="auto"/>
                <w:sz w:val="21"/>
                <w:szCs w:val="21"/>
                <w:lang w:val="en-US" w:eastAsia="zh-CN"/>
              </w:rPr>
              <w:t>40分</w:t>
            </w:r>
            <w:r>
              <w:rPr>
                <w:rFonts w:hint="eastAsia" w:ascii="宋体" w:hAnsi="宋体" w:eastAsia="宋体" w:cs="宋体"/>
                <w:color w:val="auto"/>
                <w:sz w:val="21"/>
                <w:szCs w:val="21"/>
                <w:lang w:eastAsia="zh-CN"/>
              </w:rPr>
              <w:t>，不可重复计分。</w:t>
            </w:r>
          </w:p>
          <w:p>
            <w:pPr>
              <w:spacing w:line="291" w:lineRule="exact"/>
              <w:ind w:firstLine="420" w:firstLineChars="200"/>
              <w:jc w:val="both"/>
              <w:rPr>
                <w:rFonts w:hint="eastAsia" w:ascii="宋体" w:hAnsi="宋体" w:eastAsia="宋体" w:cs="宋体"/>
                <w:color w:val="auto"/>
                <w:sz w:val="21"/>
                <w:szCs w:val="21"/>
                <w:lang w:eastAsia="zh-CN"/>
              </w:rPr>
            </w:pPr>
            <w:r>
              <w:rPr>
                <w:rFonts w:hint="eastAsia" w:ascii="宋体" w:hAnsi="宋体" w:eastAsia="宋体" w:cs="宋体"/>
                <w:color w:val="auto"/>
                <w:sz w:val="21"/>
                <w:szCs w:val="21"/>
                <w:lang w:val="en-US" w:eastAsia="zh-CN"/>
              </w:rPr>
              <w:t>4.</w:t>
            </w:r>
            <w:r>
              <w:rPr>
                <w:rFonts w:hint="eastAsia" w:ascii="宋体" w:hAnsi="宋体" w:eastAsia="宋体" w:cs="宋体"/>
                <w:color w:val="auto"/>
                <w:sz w:val="21"/>
                <w:szCs w:val="21"/>
                <w:lang w:eastAsia="zh-CN"/>
              </w:rPr>
              <w:t>发明专利最多计5项，其他专利等最多计算2项。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2"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vMerge w:val="restart"/>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发明专利</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40</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1"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3544" w:type="dxa"/>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受理</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10</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3" w:hRule="atLeast"/>
          <w:jc w:val="center"/>
        </w:trPr>
        <w:tc>
          <w:tcPr>
            <w:tcW w:w="384" w:type="dxa"/>
            <w:vMerge w:val="continue"/>
            <w:noWrap/>
            <w:vAlign w:val="center"/>
          </w:tcPr>
          <w:p>
            <w:pPr>
              <w:spacing w:line="291" w:lineRule="exact"/>
              <w:jc w:val="center"/>
              <w:rPr>
                <w:rFonts w:hint="eastAsia" w:ascii="宋体" w:hAnsi="宋体" w:eastAsia="宋体" w:cs="宋体"/>
                <w:color w:val="auto"/>
                <w:sz w:val="21"/>
                <w:szCs w:val="21"/>
                <w:lang w:eastAsia="zh-CN"/>
              </w:rPr>
            </w:pPr>
          </w:p>
        </w:tc>
        <w:tc>
          <w:tcPr>
            <w:tcW w:w="993"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实用新型专利、外观设计专利授权、软件著作权</w:t>
            </w:r>
          </w:p>
        </w:tc>
        <w:tc>
          <w:tcPr>
            <w:tcW w:w="3544" w:type="dxa"/>
            <w:noWrap/>
            <w:vAlign w:val="center"/>
          </w:tcPr>
          <w:p>
            <w:pPr>
              <w:spacing w:line="291" w:lineRule="exac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授权</w:t>
            </w:r>
          </w:p>
        </w:tc>
        <w:tc>
          <w:tcPr>
            <w:tcW w:w="2115" w:type="dxa"/>
            <w:gridSpan w:val="2"/>
            <w:noWrap/>
            <w:vAlign w:val="center"/>
          </w:tcPr>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eastAsia="zh-CN"/>
              </w:rPr>
              <w:t>排序第一作者计</w:t>
            </w:r>
            <w:r>
              <w:rPr>
                <w:rFonts w:hint="eastAsia" w:ascii="宋体" w:hAnsi="宋体" w:eastAsia="宋体" w:cs="宋体"/>
                <w:color w:val="auto"/>
                <w:sz w:val="21"/>
                <w:szCs w:val="21"/>
                <w:lang w:val="en-US" w:eastAsia="zh-CN"/>
              </w:rPr>
              <w:t>6</w:t>
            </w:r>
          </w:p>
          <w:p>
            <w:pPr>
              <w:spacing w:line="291" w:lineRule="exac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排序第二作者计3</w:t>
            </w:r>
          </w:p>
        </w:tc>
        <w:tc>
          <w:tcPr>
            <w:tcW w:w="1518" w:type="dxa"/>
            <w:vMerge w:val="continue"/>
            <w:noWrap/>
            <w:vAlign w:val="center"/>
          </w:tcPr>
          <w:p>
            <w:pPr>
              <w:spacing w:line="291" w:lineRule="exact"/>
              <w:ind w:left="638"/>
              <w:jc w:val="center"/>
              <w:rPr>
                <w:rFonts w:hint="eastAsia" w:ascii="宋体" w:hAnsi="宋体" w:eastAsia="宋体" w:cs="宋体"/>
                <w:color w:val="auto"/>
                <w:sz w:val="24"/>
                <w:szCs w:val="24"/>
                <w:lang w:eastAsia="zh-CN"/>
              </w:rPr>
            </w:pPr>
          </w:p>
        </w:tc>
      </w:tr>
    </w:tbl>
    <w:p>
      <w:bookmarkStart w:id="9" w:name="br1_10"/>
      <w:bookmarkEnd w:id="9"/>
      <w:bookmarkStart w:id="10" w:name="br1_11"/>
      <w:bookmarkEnd w:id="10"/>
    </w:p>
    <w:p/>
    <w:tbl>
      <w:tblPr>
        <w:tblStyle w:val="3"/>
        <w:tblpPr w:leftFromText="180" w:rightFromText="180" w:vertAnchor="text" w:tblpX="10208" w:tblpY="-6502"/>
        <w:tblOverlap w:val="never"/>
        <w:tblW w:w="389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 w:hRule="atLeast"/>
        </w:trPr>
        <w:tc>
          <w:tcPr>
            <w:tcW w:w="3890" w:type="dxa"/>
          </w:tcPr>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vertAlign w:val="baseline"/>
                <w:lang w:eastAsia="zh-CN"/>
              </w:rPr>
            </w:pPr>
          </w:p>
        </w:tc>
      </w:tr>
    </w:tbl>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注：</w:t>
      </w:r>
      <w:r>
        <w:rPr>
          <w:rFonts w:hint="eastAsia" w:ascii="仿宋" w:hAnsi="仿宋" w:eastAsia="仿宋" w:cs="仿宋"/>
          <w:color w:val="auto"/>
          <w:spacing w:val="1"/>
          <w:sz w:val="28"/>
          <w:szCs w:val="28"/>
          <w:lang w:val="en-US" w:eastAsia="zh-CN"/>
        </w:rPr>
        <w:t>1</w:t>
      </w:r>
      <w:r>
        <w:rPr>
          <w:rFonts w:hint="eastAsia" w:ascii="仿宋" w:hAnsi="仿宋" w:eastAsia="仿宋" w:cs="仿宋"/>
          <w:color w:val="auto"/>
          <w:spacing w:val="1"/>
          <w:sz w:val="28"/>
          <w:szCs w:val="28"/>
          <w:lang w:eastAsia="zh-CN"/>
        </w:rPr>
        <w:t>、博士研究生在读期间，发表在T类学术期刊上与其学位论文相关的论文（含录用）,可认定为所有共同第一作者的学术成果；发表在其他期刊上与学位论文相关的论文（含录用),仅认定排序第一的共同第一作者的学术成果。硕士研究生在读期间,发表在T类期刊上与其学位论文关的论文（含录用）,可认定为所有共同第一作者的学术成果；发表在A2类及以上期刊上与其学位论文相关的论文(含录用）可认定2名共同第一作者的学术成果；发表在A3类及以下期刊上与其学位论文相关的论文（含录用），仅认定排序第一的共同第一作者的学术成果。</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default" w:ascii="仿宋" w:hAnsi="仿宋" w:eastAsia="仿宋" w:cs="仿宋"/>
          <w:color w:val="auto"/>
          <w:spacing w:val="1"/>
          <w:sz w:val="28"/>
          <w:szCs w:val="28"/>
          <w:lang w:val="en-US" w:eastAsia="zh-CN"/>
        </w:rPr>
      </w:pPr>
      <w:r>
        <w:rPr>
          <w:rFonts w:hint="eastAsia" w:ascii="仿宋" w:hAnsi="仿宋" w:eastAsia="仿宋" w:cs="仿宋"/>
          <w:color w:val="auto"/>
          <w:spacing w:val="1"/>
          <w:sz w:val="28"/>
          <w:szCs w:val="28"/>
          <w:lang w:val="en-US" w:eastAsia="zh-CN"/>
        </w:rPr>
        <w:t>2</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所有成果计分均应有证明材料证实，否则不得加分</w:t>
      </w:r>
      <w:r>
        <w:rPr>
          <w:rFonts w:hint="eastAsia" w:ascii="仿宋" w:hAnsi="仿宋" w:eastAsia="仿宋" w:cs="仿宋"/>
          <w:color w:val="auto"/>
          <w:spacing w:val="1"/>
          <w:sz w:val="28"/>
          <w:szCs w:val="28"/>
          <w:lang w:eastAsia="zh-CN"/>
        </w:rPr>
        <w:t>。</w:t>
      </w:r>
      <w:r>
        <w:rPr>
          <w:rFonts w:hint="eastAsia" w:ascii="仿宋" w:hAnsi="仿宋" w:eastAsia="仿宋" w:cs="仿宋"/>
          <w:color w:val="auto"/>
          <w:spacing w:val="1"/>
          <w:sz w:val="28"/>
          <w:szCs w:val="28"/>
          <w:lang w:val="en-US" w:eastAsia="zh-CN"/>
        </w:rPr>
        <w:t>第一作者和评奖人单位应明确为武汉科技大学，否则不加分。</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val="en-US" w:eastAsia="zh-CN"/>
        </w:rPr>
        <w:t>3</w:t>
      </w:r>
      <w:r>
        <w:rPr>
          <w:rFonts w:hint="eastAsia" w:ascii="仿宋" w:hAnsi="仿宋" w:eastAsia="仿宋" w:cs="仿宋"/>
          <w:color w:val="auto"/>
          <w:spacing w:val="1"/>
          <w:sz w:val="28"/>
          <w:szCs w:val="28"/>
          <w:lang w:eastAsia="zh-CN"/>
        </w:rPr>
        <w:t>、成果优先级：同等级的文章，见刊成果优先于录用成果；论著成果优于综述类成果。</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2"/>
          <w:sz w:val="28"/>
          <w:szCs w:val="28"/>
          <w:lang w:val="en-US" w:eastAsia="zh-CN"/>
        </w:rPr>
        <w:t>3</w:t>
      </w:r>
      <w:r>
        <w:rPr>
          <w:rFonts w:hint="eastAsia" w:asciiTheme="majorEastAsia" w:hAnsiTheme="majorEastAsia" w:eastAsiaTheme="majorEastAsia" w:cstheme="majorEastAsia"/>
          <w:b/>
          <w:bCs/>
          <w:color w:val="auto"/>
          <w:spacing w:val="2"/>
          <w:sz w:val="28"/>
          <w:szCs w:val="28"/>
          <w:lang w:eastAsia="zh-CN"/>
        </w:rPr>
        <w:t>）创新创业工程项目</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ascii="仿宋_GB2312" w:hAnsi="Calibri"/>
          <w:color w:val="auto"/>
          <w:sz w:val="28"/>
          <w:szCs w:val="22"/>
          <w:lang w:eastAsia="zh-CN"/>
        </w:rPr>
      </w:pPr>
      <w:r>
        <w:rPr>
          <w:rFonts w:hint="eastAsia" w:ascii="仿宋" w:hAnsi="仿宋" w:eastAsia="仿宋" w:cs="仿宋"/>
          <w:color w:val="auto"/>
          <w:spacing w:val="1"/>
          <w:sz w:val="28"/>
          <w:szCs w:val="28"/>
          <w:lang w:val="en-US" w:eastAsia="zh-CN"/>
        </w:rPr>
        <w:t>生命科学与健康学院</w:t>
      </w:r>
      <w:r>
        <w:rPr>
          <w:rFonts w:hint="eastAsia" w:ascii="仿宋" w:hAnsi="仿宋" w:eastAsia="仿宋" w:cs="仿宋"/>
          <w:color w:val="auto"/>
          <w:spacing w:val="1"/>
          <w:sz w:val="28"/>
          <w:szCs w:val="28"/>
          <w:lang w:eastAsia="zh-CN"/>
        </w:rPr>
        <w:t>研究生创新创业基金项目申请书，获得校级立项校级资助2分，获得省级立项省级资助的获12分，参评者立项需为第一申请人。</w:t>
      </w:r>
    </w:p>
    <w:p>
      <w:pPr>
        <w:keepNext w:val="0"/>
        <w:keepLines w:val="0"/>
        <w:pageBreakBefore w:val="0"/>
        <w:widowControl/>
        <w:numPr>
          <w:ilvl w:val="0"/>
          <w:numId w:val="0"/>
        </w:numPr>
        <w:kinsoku/>
        <w:wordWrap/>
        <w:overflowPunct/>
        <w:topLinePunct w:val="0"/>
        <w:autoSpaceDE/>
        <w:autoSpaceDN/>
        <w:bidi w:val="0"/>
        <w:adjustRightInd/>
        <w:snapToGrid/>
        <w:spacing w:before="120" w:beforeLines="50" w:after="120" w:afterLines="50"/>
        <w:ind w:left="601"/>
        <w:textAlignment w:val="auto"/>
        <w:rPr>
          <w:rFonts w:hint="eastAsia" w:asciiTheme="majorEastAsia" w:hAnsiTheme="majorEastAsia" w:eastAsiaTheme="majorEastAsia" w:cstheme="majorEastAsia"/>
          <w:b/>
          <w:bCs/>
          <w:color w:val="auto"/>
          <w:spacing w:val="2"/>
          <w:sz w:val="28"/>
          <w:szCs w:val="28"/>
          <w:highlight w:val="none"/>
          <w:lang w:eastAsia="zh-CN"/>
        </w:rPr>
      </w:pPr>
      <w:bookmarkStart w:id="11" w:name="br1_12"/>
      <w:bookmarkEnd w:id="11"/>
      <w:r>
        <w:rPr>
          <w:rFonts w:hint="eastAsia" w:asciiTheme="majorEastAsia" w:hAnsiTheme="majorEastAsia" w:eastAsiaTheme="majorEastAsia" w:cstheme="majorEastAsia"/>
          <w:b/>
          <w:bCs/>
          <w:color w:val="auto"/>
          <w:spacing w:val="2"/>
          <w:sz w:val="28"/>
          <w:szCs w:val="28"/>
          <w:lang w:eastAsia="zh-CN"/>
        </w:rPr>
        <w:t>（</w:t>
      </w:r>
      <w:r>
        <w:rPr>
          <w:rFonts w:hint="eastAsia" w:asciiTheme="majorEastAsia" w:hAnsiTheme="majorEastAsia" w:eastAsiaTheme="majorEastAsia" w:cstheme="majorEastAsia"/>
          <w:b/>
          <w:bCs/>
          <w:color w:val="auto"/>
          <w:spacing w:val="2"/>
          <w:sz w:val="28"/>
          <w:szCs w:val="28"/>
          <w:lang w:val="en-US" w:eastAsia="zh-CN"/>
        </w:rPr>
        <w:t>4）</w:t>
      </w:r>
      <w:r>
        <w:rPr>
          <w:rFonts w:hint="eastAsia" w:asciiTheme="majorEastAsia" w:hAnsiTheme="majorEastAsia" w:eastAsiaTheme="majorEastAsia" w:cstheme="majorEastAsia"/>
          <w:b/>
          <w:bCs/>
          <w:color w:val="auto"/>
          <w:spacing w:val="2"/>
          <w:sz w:val="28"/>
          <w:szCs w:val="28"/>
          <w:highlight w:val="none"/>
          <w:lang w:eastAsia="zh-CN"/>
        </w:rPr>
        <w:t>学科竞赛（参加学术科技竞赛获奖计分标准）</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根据竞赛所涉及的学科专业、规模、在国内外的影响力、举办历史等情况，为规范管理，将竞赛分为四大类。</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A 类</w:t>
      </w:r>
      <w:r>
        <w:rPr>
          <w:rFonts w:hint="eastAsia" w:eastAsia="仿宋_GB2312"/>
          <w:sz w:val="30"/>
          <w:szCs w:val="30"/>
          <w:lang w:eastAsia="zh-CN"/>
        </w:rPr>
        <w:t>：</w:t>
      </w:r>
      <w:r>
        <w:rPr>
          <w:rFonts w:hint="eastAsia" w:ascii="Times New Roman" w:hAnsi="Times New Roman" w:eastAsia="仿宋_GB2312"/>
          <w:sz w:val="30"/>
          <w:szCs w:val="30"/>
        </w:rPr>
        <w:t>分为A1和A2两个档次。A1类为教育部和共青团中央牵头主办的综合性竞赛；A2类为教育部主办的基础性综合类竞赛；</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B 类：分为B1和B2两个档次。B1类包括未纳入A 类的中国高等教育学会认定的重要学科竞赛和有重大影响的国际竞赛；B2 类包括未纳入A类和B1类，但为教育部和国家其他有关政府部门、专业教学指导委员会、全国一级学会等主办的、有重要影响力的国际或全国性竞赛；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C 类：全国非一级学会（协会）等主办的竞赛；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D 类：由省级行政部门、省级行业（企业）、学会（协会）等</w:t>
      </w:r>
      <w:r>
        <w:rPr>
          <w:rFonts w:hint="eastAsia" w:eastAsia="仿宋_GB2312"/>
          <w:sz w:val="30"/>
          <w:szCs w:val="30"/>
          <w:lang w:val="en-US" w:eastAsia="zh-CN"/>
        </w:rPr>
        <w:t>主</w:t>
      </w:r>
      <w:r>
        <w:rPr>
          <w:rFonts w:hint="eastAsia" w:ascii="Times New Roman" w:hAnsi="Times New Roman" w:eastAsia="仿宋_GB2312"/>
          <w:sz w:val="30"/>
          <w:szCs w:val="30"/>
        </w:rPr>
        <w:t>办的最高级别为跨省级或省级的竞赛；</w:t>
      </w:r>
    </w:p>
    <w:p>
      <w:pPr>
        <w:spacing w:line="300" w:lineRule="auto"/>
        <w:ind w:firstLine="600" w:firstLineChars="200"/>
        <w:jc w:val="left"/>
        <w:rPr>
          <w:rFonts w:hint="eastAsia" w:ascii="Times New Roman" w:hAnsi="Times New Roman" w:eastAsia="仿宋_GB2312"/>
          <w:sz w:val="30"/>
          <w:szCs w:val="30"/>
        </w:rPr>
      </w:pPr>
      <w:r>
        <w:rPr>
          <w:rFonts w:hint="eastAsia" w:ascii="Times New Roman" w:hAnsi="Times New Roman" w:eastAsia="仿宋_GB2312"/>
          <w:sz w:val="30"/>
          <w:szCs w:val="30"/>
        </w:rPr>
        <w:t>E 类：由市区级行政部门、市区级行业（企业）、学会（协会</w:t>
      </w:r>
      <w:r>
        <w:rPr>
          <w:rFonts w:hint="eastAsia" w:eastAsia="仿宋_GB2312"/>
          <w:sz w:val="30"/>
          <w:szCs w:val="30"/>
          <w:lang w:eastAsia="zh-CN"/>
        </w:rPr>
        <w:t>）</w:t>
      </w:r>
      <w:r>
        <w:rPr>
          <w:rFonts w:hint="eastAsia" w:ascii="Times New Roman" w:hAnsi="Times New Roman" w:eastAsia="仿宋_GB2312"/>
          <w:sz w:val="30"/>
          <w:szCs w:val="30"/>
        </w:rPr>
        <w:t>等主办的最高级别为市区级的竞赛；学校有关部门和学院主办的全校性竞赛；</w:t>
      </w:r>
    </w:p>
    <w:p>
      <w:pPr>
        <w:spacing w:line="300" w:lineRule="auto"/>
        <w:ind w:firstLine="600" w:firstLineChars="200"/>
        <w:jc w:val="left"/>
        <w:rPr>
          <w:rFonts w:ascii="Times New Roman" w:hAnsi="Times New Roman" w:eastAsia="仿宋_GB2312"/>
          <w:sz w:val="30"/>
          <w:szCs w:val="30"/>
        </w:rPr>
      </w:pPr>
      <w:r>
        <w:rPr>
          <w:rFonts w:hint="eastAsia" w:ascii="Times New Roman" w:hAnsi="Times New Roman" w:eastAsia="仿宋_GB2312"/>
          <w:sz w:val="30"/>
          <w:szCs w:val="30"/>
        </w:rPr>
        <w:t>F 类：由学院主办的最高级别为院级的竞赛。</w:t>
      </w:r>
    </w:p>
    <w:p>
      <w:pPr>
        <w:keepNext w:val="0"/>
        <w:keepLines w:val="0"/>
        <w:pageBreakBefore w:val="0"/>
        <w:widowControl w:val="0"/>
        <w:kinsoku/>
        <w:wordWrap/>
        <w:overflowPunct/>
        <w:topLinePunct w:val="0"/>
        <w:autoSpaceDE/>
        <w:autoSpaceDN/>
        <w:bidi w:val="0"/>
        <w:adjustRightInd/>
        <w:snapToGrid/>
        <w:spacing w:beforeLines="0" w:afterLines="0"/>
        <w:ind w:firstLine="600" w:firstLineChars="200"/>
        <w:jc w:val="left"/>
        <w:textAlignment w:val="auto"/>
        <w:rPr>
          <w:rFonts w:ascii="Times New Roman" w:hAnsi="Times New Roman" w:eastAsia="仿宋_GB2312"/>
          <w:sz w:val="30"/>
          <w:szCs w:val="30"/>
        </w:rPr>
      </w:pPr>
      <w:r>
        <w:rPr>
          <w:rFonts w:hint="eastAsia" w:ascii="Times New Roman" w:hAnsi="Times New Roman" w:eastAsia="仿宋_GB2312"/>
          <w:sz w:val="30"/>
          <w:szCs w:val="30"/>
        </w:rPr>
        <w:t>竞赛项目分类目录见附件</w:t>
      </w:r>
      <w:r>
        <w:rPr>
          <w:rFonts w:hint="eastAsia" w:ascii="FangSong_GB2312" w:hAnsi="FangSong_GB2312" w:eastAsia="FangSong_GB2312"/>
          <w:sz w:val="30"/>
          <w:szCs w:val="24"/>
        </w:rPr>
        <w:t>《武汉科技大学学生学科和科技竞赛项目分类一览表》（</w:t>
      </w:r>
      <w:r>
        <w:rPr>
          <w:rFonts w:hint="eastAsia" w:ascii="TimesNewRomanPSMT" w:hAnsi="TimesNewRomanPSMT" w:eastAsia="TimesNewRomanPSMT"/>
          <w:sz w:val="30"/>
          <w:szCs w:val="24"/>
        </w:rPr>
        <w:t>E</w:t>
      </w:r>
      <w:r>
        <w:rPr>
          <w:rFonts w:hint="eastAsia" w:ascii="FangSong_GB2312" w:hAnsi="FangSong_GB2312" w:eastAsia="FangSong_GB2312"/>
          <w:sz w:val="30"/>
          <w:szCs w:val="24"/>
        </w:rPr>
        <w:t>类和</w:t>
      </w:r>
      <w:r>
        <w:rPr>
          <w:rFonts w:hint="eastAsia" w:ascii="TimesNewRomanPSMT" w:hAnsi="TimesNewRomanPSMT" w:eastAsia="TimesNewRomanPSMT"/>
          <w:sz w:val="30"/>
          <w:szCs w:val="24"/>
        </w:rPr>
        <w:t>F</w:t>
      </w:r>
      <w:r>
        <w:rPr>
          <w:rFonts w:hint="eastAsia" w:ascii="FangSong_GB2312" w:hAnsi="FangSong_GB2312" w:eastAsia="FangSong_GB2312"/>
          <w:sz w:val="30"/>
          <w:szCs w:val="24"/>
        </w:rPr>
        <w:t>类竞赛项目不列入</w:t>
      </w:r>
      <w:r>
        <w:rPr>
          <w:rFonts w:hint="eastAsia" w:ascii="FangSong_GB2312" w:hAnsi="FangSong_GB2312" w:eastAsia="FangSong_GB2312"/>
          <w:sz w:val="30"/>
          <w:szCs w:val="24"/>
          <w:lang w:eastAsia="zh-CN"/>
        </w:rPr>
        <w:t>，</w:t>
      </w:r>
      <w:r>
        <w:rPr>
          <w:rFonts w:hint="eastAsia" w:ascii="FangSong_GB2312" w:hAnsi="FangSong_GB2312" w:eastAsia="FangSong_GB2312"/>
          <w:sz w:val="30"/>
          <w:szCs w:val="24"/>
          <w:lang w:val="en-US" w:eastAsia="zh-CN"/>
        </w:rPr>
        <w:t>也不做计分</w:t>
      </w:r>
      <w:r>
        <w:rPr>
          <w:rFonts w:hint="eastAsia" w:ascii="FangSong_GB2312" w:hAnsi="FangSong_GB2312" w:eastAsia="FangSong_GB2312"/>
          <w:sz w:val="30"/>
          <w:szCs w:val="24"/>
        </w:rPr>
        <w:t>）。每年上半年根据上一年的实际竞赛情况参照竞赛分类标准对附表中的项目进行调整。</w:t>
      </w:r>
      <w:r>
        <w:rPr>
          <w:rFonts w:hint="eastAsia" w:ascii="Times New Roman" w:hAnsi="Times New Roman" w:eastAsia="仿宋_GB2312"/>
          <w:sz w:val="30"/>
          <w:szCs w:val="30"/>
        </w:rPr>
        <w:t>其他未列入附表的项目根据举办情况参照上述分类标准执行。具体加分细则如下：</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4"/>
        <w:gridCol w:w="1700"/>
        <w:gridCol w:w="1524"/>
        <w:gridCol w:w="690"/>
        <w:gridCol w:w="1184"/>
        <w:gridCol w:w="67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竞赛类别</w:t>
            </w:r>
          </w:p>
        </w:tc>
        <w:tc>
          <w:tcPr>
            <w:tcW w:w="1701"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竞赛级别</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获奖等级</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奖励分值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A类竞赛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A1类</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120分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A2类</w:t>
            </w: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100分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80分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8</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60分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6</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6</w:t>
            </w:r>
            <w:r>
              <w:rPr>
                <w:rFonts w:hint="eastAsia" w:ascii="Times New Roman" w:hAnsi="Times New Roman" w:eastAsia="仿宋_GB2312"/>
                <w:sz w:val="24"/>
                <w:szCs w:val="24"/>
              </w:rPr>
              <w:t>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50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40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30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20</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eastAsia="仿宋_GB2312"/>
                <w:sz w:val="24"/>
                <w:szCs w:val="24"/>
                <w:lang w:val="en-US" w:eastAsia="zh-CN"/>
              </w:rPr>
              <w:t>15</w:t>
            </w:r>
            <w:r>
              <w:rPr>
                <w:rFonts w:hint="eastAsia" w:ascii="Times New Roman" w:hAnsi="Times New Roman" w:eastAsia="仿宋_GB2312"/>
                <w:sz w:val="24"/>
                <w:szCs w:val="24"/>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参与但未获奖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团队负责人2分/其他成员1分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团队负责人</w:t>
            </w:r>
            <w:r>
              <w:rPr>
                <w:rFonts w:hint="eastAsia" w:eastAsia="仿宋_GB2312"/>
                <w:sz w:val="24"/>
                <w:szCs w:val="24"/>
                <w:lang w:val="en-US" w:eastAsia="zh-CN"/>
              </w:rPr>
              <w:t>1</w:t>
            </w:r>
            <w:r>
              <w:rPr>
                <w:rFonts w:hint="eastAsia" w:ascii="Times New Roman" w:hAnsi="Times New Roman" w:eastAsia="仿宋_GB2312"/>
                <w:sz w:val="24"/>
                <w:szCs w:val="24"/>
              </w:rPr>
              <w:t>分/其他成员</w:t>
            </w:r>
            <w:r>
              <w:rPr>
                <w:rFonts w:hint="eastAsia" w:eastAsia="仿宋_GB2312"/>
                <w:sz w:val="24"/>
                <w:szCs w:val="24"/>
                <w:lang w:val="en-US" w:eastAsia="zh-CN"/>
              </w:rPr>
              <w:t>0.5</w:t>
            </w:r>
            <w:r>
              <w:rPr>
                <w:rFonts w:hint="eastAsia" w:ascii="Times New Roman" w:hAnsi="Times New Roman" w:eastAsia="仿宋_GB2312"/>
                <w:sz w:val="24"/>
                <w:szCs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B类竞赛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B1类</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8</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B2类</w:t>
            </w: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6</w:t>
            </w:r>
            <w:r>
              <w:rPr>
                <w:rFonts w:hint="eastAsia" w:ascii="Times New Roman" w:hAnsi="Times New Roman" w:eastAsia="仿宋_GB2312"/>
                <w:sz w:val="24"/>
                <w:szCs w:val="24"/>
              </w:rPr>
              <w:t>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6</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4</w:t>
            </w:r>
            <w:r>
              <w:rPr>
                <w:rFonts w:hint="eastAsia" w:ascii="Times New Roman" w:hAnsi="Times New Roman" w:eastAsia="仿宋_GB2312"/>
                <w:sz w:val="24"/>
                <w:szCs w:val="24"/>
              </w:rPr>
              <w:t>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45分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3</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eastAsia="仿宋_GB2312"/>
                <w:sz w:val="24"/>
                <w:szCs w:val="24"/>
                <w:lang w:val="en-US" w:eastAsia="zh-CN"/>
              </w:rPr>
              <w:t>3</w:t>
            </w:r>
            <w:r>
              <w:rPr>
                <w:rFonts w:hint="eastAsia" w:ascii="Times New Roman" w:hAnsi="Times New Roman" w:eastAsia="仿宋_GB2312"/>
                <w:sz w:val="24"/>
                <w:szCs w:val="24"/>
              </w:rPr>
              <w:t>0</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20分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10分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3</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default" w:ascii="Times New Roman" w:hAnsi="Times New Roman" w:eastAsia="仿宋_GB2312"/>
                <w:sz w:val="24"/>
                <w:szCs w:val="24"/>
                <w:lang w:val="en-US" w:eastAsia="zh-CN"/>
              </w:rPr>
            </w:pPr>
            <w:r>
              <w:rPr>
                <w:rFonts w:hint="eastAsia" w:eastAsia="仿宋_GB2312"/>
                <w:sz w:val="24"/>
                <w:szCs w:val="24"/>
                <w:lang w:val="en-US" w:eastAsia="zh-CN"/>
              </w:rPr>
              <w:t>6分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2</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3</w:t>
            </w:r>
            <w:r>
              <w:rPr>
                <w:rFonts w:hint="eastAsia" w:eastAsia="仿宋_GB2312"/>
                <w:sz w:val="24"/>
                <w:szCs w:val="24"/>
                <w:lang w:val="en-US" w:eastAsia="zh-CN"/>
              </w:rPr>
              <w:t>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1</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参与但未获奖</w:t>
            </w:r>
          </w:p>
        </w:tc>
        <w:tc>
          <w:tcPr>
            <w:tcW w:w="69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0.5分</w:t>
            </w:r>
          </w:p>
        </w:tc>
        <w:tc>
          <w:tcPr>
            <w:tcW w:w="67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220" w:type="dxa"/>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C类或D类竞赛</w:t>
            </w: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国家级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20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10</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lang w:val="en-US" w:eastAsia="zh-CN"/>
              </w:rPr>
            </w:pPr>
            <w:r>
              <w:rPr>
                <w:rFonts w:hint="eastAsia" w:ascii="Times New Roman" w:hAnsi="Times New Roman" w:eastAsia="仿宋_GB2312"/>
                <w:sz w:val="24"/>
                <w:szCs w:val="24"/>
              </w:rPr>
              <w:t>8</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6</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省级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特等奖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6</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5</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4</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3</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p>
        </w:tc>
        <w:tc>
          <w:tcPr>
            <w:tcW w:w="1701"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黑体" w:hAnsi="黑体" w:eastAsia="黑体" w:cs="黑体"/>
                <w:sz w:val="24"/>
                <w:szCs w:val="24"/>
              </w:rPr>
            </w:pPr>
            <w:r>
              <w:rPr>
                <w:rFonts w:hint="eastAsia" w:ascii="黑体" w:hAnsi="黑体" w:eastAsia="黑体" w:cs="黑体"/>
                <w:sz w:val="24"/>
                <w:szCs w:val="24"/>
              </w:rPr>
              <w:t>校级</w:t>
            </w: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一等奖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2</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二等奖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1.5</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三等奖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1</w:t>
            </w:r>
            <w:r>
              <w:rPr>
                <w:rFonts w:hint="eastAsia" w:eastAsia="仿宋_GB2312"/>
                <w:sz w:val="24"/>
                <w:szCs w:val="24"/>
                <w:lang w:val="en-US"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p>
        </w:tc>
        <w:tc>
          <w:tcPr>
            <w:tcW w:w="1701"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p>
        </w:tc>
        <w:tc>
          <w:tcPr>
            <w:tcW w:w="1525" w:type="dxa"/>
            <w:noWrap w:val="0"/>
            <w:vAlign w:val="top"/>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ascii="Times New Roman" w:hAnsi="Times New Roman" w:eastAsia="仿宋_GB2312"/>
                <w:sz w:val="24"/>
                <w:szCs w:val="24"/>
              </w:rPr>
            </w:pPr>
            <w:r>
              <w:rPr>
                <w:rFonts w:hint="eastAsia" w:ascii="Times New Roman" w:hAnsi="Times New Roman" w:eastAsia="仿宋_GB2312"/>
                <w:sz w:val="24"/>
                <w:szCs w:val="24"/>
              </w:rPr>
              <w:t>参与但未获奖</w:t>
            </w:r>
          </w:p>
        </w:tc>
        <w:tc>
          <w:tcPr>
            <w:tcW w:w="377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00" w:lineRule="auto"/>
              <w:jc w:val="center"/>
              <w:textAlignment w:val="auto"/>
              <w:rPr>
                <w:rFonts w:hint="eastAsia" w:ascii="Times New Roman" w:hAnsi="Times New Roman" w:eastAsia="仿宋_GB2312"/>
                <w:sz w:val="24"/>
                <w:szCs w:val="24"/>
              </w:rPr>
            </w:pPr>
            <w:r>
              <w:rPr>
                <w:rFonts w:hint="eastAsia" w:ascii="Times New Roman" w:hAnsi="Times New Roman" w:eastAsia="仿宋_GB2312"/>
                <w:sz w:val="24"/>
                <w:szCs w:val="24"/>
              </w:rPr>
              <w:t>0.2分</w:t>
            </w:r>
          </w:p>
        </w:tc>
      </w:tr>
    </w:tbl>
    <w:p>
      <w:pPr>
        <w:spacing w:line="300" w:lineRule="auto"/>
        <w:jc w:val="left"/>
        <w:rPr>
          <w:rFonts w:hint="eastAsia" w:ascii="Times New Roman" w:hAnsi="Times New Roman" w:eastAsia="仿宋_GB2312"/>
          <w:sz w:val="28"/>
          <w:szCs w:val="28"/>
        </w:rPr>
      </w:pPr>
      <w:r>
        <w:rPr>
          <w:rFonts w:hint="eastAsia" w:ascii="Times New Roman" w:hAnsi="Times New Roman" w:eastAsia="仿宋_GB2312"/>
          <w:sz w:val="28"/>
          <w:szCs w:val="28"/>
        </w:rPr>
        <w:t>注：</w:t>
      </w:r>
    </w:p>
    <w:p>
      <w:pPr>
        <w:spacing w:line="300" w:lineRule="auto"/>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1．获奖的集体项目各成员的奖励分值计算公式：原标准*[1-10%（n-1）]（n为获奖证书上成员排序，且n</w:t>
      </w:r>
      <w:r>
        <w:rPr>
          <w:rFonts w:hint="default" w:ascii="Arial" w:hAnsi="Arial" w:eastAsia="仿宋_GB2312" w:cs="Arial"/>
          <w:sz w:val="28"/>
          <w:szCs w:val="28"/>
        </w:rPr>
        <w:t>≤</w:t>
      </w:r>
      <w:r>
        <w:rPr>
          <w:rFonts w:hint="eastAsia" w:ascii="Times New Roman" w:hAnsi="Times New Roman" w:eastAsia="仿宋_GB2312"/>
          <w:sz w:val="28"/>
          <w:szCs w:val="28"/>
          <w:lang w:val="en-US" w:eastAsia="zh-CN"/>
        </w:rPr>
        <w:t>10</w:t>
      </w:r>
      <w:r>
        <w:rPr>
          <w:rFonts w:hint="eastAsia" w:ascii="Times New Roman" w:hAnsi="Times New Roman" w:eastAsia="仿宋_GB2312"/>
          <w:sz w:val="28"/>
          <w:szCs w:val="28"/>
        </w:rPr>
        <w:t>），最低加分不得低于1分。原则上各个比赛的参赛人数都不得超过10人，若有特殊情况，则按照第10名进行加分。</w:t>
      </w:r>
      <w:r>
        <w:rPr>
          <w:rFonts w:hint="eastAsia" w:eastAsia="仿宋_GB2312"/>
          <w:sz w:val="28"/>
          <w:szCs w:val="28"/>
          <w:lang w:val="en-US" w:eastAsia="zh-CN"/>
        </w:rPr>
        <w:t>A1类赛事若有</w:t>
      </w:r>
      <w:r>
        <w:rPr>
          <w:rFonts w:hint="eastAsia" w:ascii="Times New Roman" w:hAnsi="Times New Roman" w:eastAsia="仿宋_GB2312"/>
          <w:sz w:val="28"/>
          <w:szCs w:val="28"/>
        </w:rPr>
        <w:t>校级优胜奖的</w:t>
      </w:r>
      <w:r>
        <w:rPr>
          <w:rFonts w:hint="eastAsia" w:eastAsia="仿宋_GB2312"/>
          <w:sz w:val="28"/>
          <w:szCs w:val="28"/>
          <w:lang w:eastAsia="zh-CN"/>
        </w:rPr>
        <w:t>，</w:t>
      </w:r>
      <w:r>
        <w:rPr>
          <w:rFonts w:hint="eastAsia" w:ascii="Times New Roman" w:hAnsi="Times New Roman" w:eastAsia="仿宋_GB2312"/>
          <w:sz w:val="28"/>
          <w:szCs w:val="28"/>
        </w:rPr>
        <w:t>按照5分的分值进行加分</w:t>
      </w:r>
      <w:r>
        <w:rPr>
          <w:rFonts w:hint="eastAsia" w:eastAsia="仿宋_GB2312"/>
          <w:sz w:val="28"/>
          <w:szCs w:val="28"/>
          <w:lang w:eastAsia="zh-CN"/>
        </w:rPr>
        <w:t>，</w:t>
      </w:r>
      <w:r>
        <w:rPr>
          <w:rFonts w:hint="eastAsia" w:eastAsia="仿宋_GB2312"/>
          <w:sz w:val="28"/>
          <w:szCs w:val="28"/>
          <w:lang w:val="en-US" w:eastAsia="zh-CN"/>
        </w:rPr>
        <w:t>加分计算公式同上，最低加分不得低于1分。</w:t>
      </w:r>
      <w:r>
        <w:rPr>
          <w:rFonts w:hint="eastAsia" w:ascii="Times New Roman" w:hAnsi="Times New Roman" w:eastAsia="仿宋_GB2312"/>
          <w:sz w:val="28"/>
          <w:szCs w:val="28"/>
        </w:rPr>
        <w:t xml:space="preserve">  </w:t>
      </w:r>
    </w:p>
    <w:p>
      <w:pPr>
        <w:spacing w:line="300" w:lineRule="auto"/>
        <w:ind w:firstLine="560" w:firstLineChars="200"/>
        <w:jc w:val="left"/>
        <w:rPr>
          <w:rFonts w:hint="eastAsia" w:ascii="Times New Roman" w:hAnsi="Times New Roman" w:eastAsia="仿宋_GB2312"/>
          <w:sz w:val="28"/>
          <w:szCs w:val="28"/>
        </w:rPr>
      </w:pPr>
      <w:r>
        <w:rPr>
          <w:rFonts w:hint="eastAsia" w:ascii="Times New Roman" w:hAnsi="Times New Roman" w:eastAsia="仿宋_GB2312"/>
          <w:sz w:val="28"/>
          <w:szCs w:val="28"/>
        </w:rPr>
        <w:t>2．国际级比赛的奖励分值按照国家级的奖励分值进行加分。</w:t>
      </w:r>
    </w:p>
    <w:p>
      <w:pPr>
        <w:keepNext w:val="0"/>
        <w:keepLines w:val="0"/>
        <w:pageBreakBefore w:val="0"/>
        <w:widowControl w:val="0"/>
        <w:kinsoku/>
        <w:wordWrap/>
        <w:overflowPunct/>
        <w:topLinePunct w:val="0"/>
        <w:autoSpaceDE/>
        <w:autoSpaceDN/>
        <w:bidi w:val="0"/>
        <w:adjustRightInd/>
        <w:snapToGrid/>
        <w:spacing w:after="157" w:afterLines="50" w:line="300" w:lineRule="auto"/>
        <w:ind w:firstLine="560" w:firstLineChars="200"/>
        <w:jc w:val="left"/>
        <w:textAlignment w:val="auto"/>
        <w:rPr>
          <w:rFonts w:ascii="Times New Roman" w:hAnsi="Times New Roman" w:eastAsia="仿宋_GB2312"/>
          <w:sz w:val="28"/>
          <w:szCs w:val="28"/>
        </w:rPr>
      </w:pPr>
      <w:r>
        <w:rPr>
          <w:rFonts w:hint="eastAsia" w:ascii="Times New Roman" w:hAnsi="Times New Roman" w:eastAsia="仿宋_GB2312"/>
          <w:sz w:val="28"/>
          <w:szCs w:val="28"/>
        </w:rPr>
        <w:t>3．同一比赛的同一项目按照获奖的最高等级进行加分，不得累计；参与但未获奖的累计加分该部分不得超过3分/人·学年（以比赛结束奖项公布的时间节点为依据，在评定学年内的即可加分）。</w:t>
      </w:r>
    </w:p>
    <w:p>
      <w:pPr>
        <w:keepNext w:val="0"/>
        <w:keepLines w:val="0"/>
        <w:pageBreakBefore w:val="0"/>
        <w:widowControl/>
        <w:kinsoku/>
        <w:wordWrap/>
        <w:overflowPunct/>
        <w:topLinePunct w:val="0"/>
        <w:autoSpaceDE/>
        <w:autoSpaceDN/>
        <w:bidi w:val="0"/>
        <w:adjustRightInd/>
        <w:snapToGrid/>
        <w:spacing w:after="240" w:afterLines="100" w:line="300" w:lineRule="auto"/>
        <w:jc w:val="both"/>
        <w:textAlignment w:val="auto"/>
        <w:rPr>
          <w:rFonts w:hint="eastAsia" w:ascii="仿宋" w:hAnsi="仿宋" w:eastAsia="仿宋" w:cs="仿宋"/>
          <w:color w:val="auto"/>
          <w:spacing w:val="1"/>
          <w:sz w:val="28"/>
          <w:szCs w:val="28"/>
          <w:lang w:eastAsia="zh-CN"/>
        </w:rPr>
      </w:pPr>
    </w:p>
    <w:p>
      <w:pPr>
        <w:spacing w:before="120" w:beforeLines="50" w:after="120" w:afterLines="50"/>
        <w:rPr>
          <w:rFonts w:hint="eastAsia" w:asciiTheme="majorEastAsia" w:hAnsiTheme="majorEastAsia" w:eastAsiaTheme="majorEastAsia" w:cstheme="majorEastAsia"/>
          <w:b/>
          <w:bCs/>
          <w:color w:val="auto"/>
          <w:spacing w:val="1"/>
          <w:sz w:val="30"/>
          <w:szCs w:val="22"/>
          <w:lang w:eastAsia="zh-CN"/>
        </w:rPr>
      </w:pPr>
      <w:r>
        <w:rPr>
          <w:rFonts w:hint="eastAsia" w:asciiTheme="majorEastAsia" w:hAnsiTheme="majorEastAsia" w:eastAsiaTheme="majorEastAsia" w:cstheme="majorEastAsia"/>
          <w:b/>
          <w:bCs/>
          <w:color w:val="auto"/>
          <w:spacing w:val="1"/>
          <w:sz w:val="30"/>
          <w:szCs w:val="22"/>
          <w:lang w:eastAsia="zh-CN"/>
        </w:rPr>
        <w:t>二、学习情况</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（1）学习成绩</w:t>
      </w:r>
    </w:p>
    <w:p>
      <w:pPr>
        <w:keepNext w:val="0"/>
        <w:keepLines w:val="0"/>
        <w:pageBreakBefore w:val="0"/>
        <w:widowControl/>
        <w:kinsoku/>
        <w:wordWrap/>
        <w:overflowPunct/>
        <w:topLinePunct w:val="0"/>
        <w:autoSpaceDE/>
        <w:autoSpaceDN/>
        <w:bidi w:val="0"/>
        <w:adjustRightInd/>
        <w:snapToGrid/>
        <w:spacing w:after="240" w:afterLines="100"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课程成绩是指包含学位课和非学位课在内的课程总成绩，计算加权成绩时结果取小数点后三位。成绩以研究生培养系统下载计分为准，单科不得挂科，作为参评标准，不计</w:t>
      </w:r>
      <w:r>
        <w:rPr>
          <w:rFonts w:hint="eastAsia" w:ascii="仿宋" w:hAnsi="仿宋" w:eastAsia="仿宋" w:cs="仿宋"/>
          <w:color w:val="auto"/>
          <w:spacing w:val="1"/>
          <w:sz w:val="28"/>
          <w:szCs w:val="28"/>
          <w:lang w:val="en-US" w:eastAsia="zh-CN"/>
        </w:rPr>
        <w:t>入综合测评</w:t>
      </w:r>
      <w:r>
        <w:rPr>
          <w:rFonts w:hint="eastAsia" w:ascii="仿宋" w:hAnsi="仿宋" w:eastAsia="仿宋" w:cs="仿宋"/>
          <w:color w:val="auto"/>
          <w:spacing w:val="1"/>
          <w:sz w:val="28"/>
          <w:szCs w:val="28"/>
          <w:lang w:eastAsia="zh-CN"/>
        </w:rPr>
        <w:t>分。</w:t>
      </w:r>
    </w:p>
    <w:p>
      <w:pPr>
        <w:spacing w:before="120" w:beforeLines="50" w:after="120" w:afterLines="50"/>
        <w:rPr>
          <w:rFonts w:hint="eastAsia" w:asciiTheme="majorEastAsia" w:hAnsiTheme="majorEastAsia" w:eastAsiaTheme="majorEastAsia" w:cstheme="majorEastAsia"/>
          <w:b/>
          <w:bCs/>
          <w:color w:val="auto"/>
          <w:spacing w:val="1"/>
          <w:sz w:val="30"/>
          <w:szCs w:val="22"/>
          <w:lang w:eastAsia="zh-CN"/>
        </w:rPr>
      </w:pPr>
      <w:r>
        <w:rPr>
          <w:rFonts w:hint="eastAsia" w:asciiTheme="majorEastAsia" w:hAnsiTheme="majorEastAsia" w:eastAsiaTheme="majorEastAsia" w:cstheme="majorEastAsia"/>
          <w:b/>
          <w:bCs/>
          <w:color w:val="auto"/>
          <w:spacing w:val="1"/>
          <w:sz w:val="30"/>
          <w:szCs w:val="22"/>
          <w:lang w:eastAsia="zh-CN"/>
        </w:rPr>
        <w:t>三、综合表现得分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(1)荣誉表彰（思想政治优秀获奖计分标准）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获得国家级表彰计40分，获省级表彰计20分，得分不累计。</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校级等各类个人荣誉称号（如优秀研究生、优秀研究生干部、优秀共产党员、先进个人、优秀团干等）计2分，同项以最高级计，不同项可累加，院级计1分，校内表彰最高限6分。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团体荣誉按照主要负责人计分，同一事迹获奖得分不累加。</w:t>
      </w:r>
      <w:bookmarkStart w:id="12" w:name="br1_16"/>
      <w:bookmarkEnd w:id="12"/>
      <w:bookmarkStart w:id="13" w:name="br1_15"/>
      <w:bookmarkEnd w:id="13"/>
    </w:p>
    <w:p>
      <w:pPr>
        <w:keepNext w:val="0"/>
        <w:keepLines w:val="0"/>
        <w:pageBreakBefore w:val="0"/>
        <w:widowControl/>
        <w:kinsoku/>
        <w:wordWrap/>
        <w:overflowPunct/>
        <w:topLinePunct w:val="0"/>
        <w:autoSpaceDE/>
        <w:autoSpaceDN/>
        <w:bidi w:val="0"/>
        <w:adjustRightInd/>
        <w:snapToGrid/>
        <w:spacing w:line="300" w:lineRule="auto"/>
        <w:ind w:firstLine="600" w:firstLineChars="200"/>
        <w:jc w:val="both"/>
        <w:textAlignment w:val="auto"/>
        <w:rPr>
          <w:rFonts w:hint="eastAsia" w:ascii="仿宋" w:hAnsi="仿宋" w:eastAsia="仿宋" w:cs="仿宋"/>
          <w:color w:val="auto"/>
          <w:spacing w:val="1"/>
          <w:sz w:val="28"/>
          <w:szCs w:val="28"/>
          <w:lang w:eastAsia="zh-CN"/>
        </w:rPr>
      </w:pPr>
      <w:r>
        <w:rPr>
          <w:rFonts w:hint="eastAsia" w:ascii="仿宋_GB2312" w:eastAsia="仿宋_GB2312"/>
          <w:color w:val="auto"/>
          <w:sz w:val="30"/>
          <w:szCs w:val="30"/>
          <w:lang w:val="en-US" w:eastAsia="zh-CN"/>
        </w:rPr>
        <w:t>参加学校、学院或班级统一组织的思政教育活动出席率达100%，计5分。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(2)社会工作职务</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lang w:eastAsia="zh-CN"/>
        </w:rPr>
      </w:pPr>
      <w:r>
        <w:rPr>
          <w:rFonts w:hint="eastAsia" w:ascii="仿宋" w:hAnsi="仿宋" w:eastAsia="仿宋" w:cs="仿宋"/>
          <w:color w:val="auto"/>
          <w:spacing w:val="1"/>
          <w:sz w:val="28"/>
          <w:szCs w:val="28"/>
          <w:lang w:eastAsia="zh-CN"/>
        </w:rPr>
        <w:t>在校期间担任学校、学院或班级学生干部（须任满一届，不重复计分）。</w:t>
      </w:r>
    </w:p>
    <w:tbl>
      <w:tblPr>
        <w:tblStyle w:val="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8"/>
        <w:gridCol w:w="3760"/>
        <w:gridCol w:w="28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6" w:hRule="atLeast"/>
        </w:trPr>
        <w:tc>
          <w:tcPr>
            <w:tcW w:w="1132" w:type="pct"/>
            <w:vAlign w:val="center"/>
          </w:tcPr>
          <w:p>
            <w:pPr>
              <w:spacing w:line="280" w:lineRule="atLeast"/>
              <w:jc w:val="center"/>
              <w:rPr>
                <w:rFonts w:hint="eastAsia" w:ascii="宋体" w:hAnsi="宋体" w:eastAsia="宋体" w:cs="宋体"/>
                <w:b/>
                <w:bCs/>
                <w:color w:val="auto"/>
                <w:spacing w:val="1735"/>
                <w:sz w:val="21"/>
                <w:szCs w:val="21"/>
                <w:lang w:eastAsia="zh-CN"/>
              </w:rPr>
            </w:pPr>
            <w:r>
              <w:rPr>
                <w:rFonts w:hint="eastAsia" w:ascii="宋体" w:hAnsi="宋体" w:eastAsia="宋体" w:cs="宋体"/>
                <w:b/>
                <w:bCs/>
                <w:color w:val="auto"/>
                <w:spacing w:val="2"/>
                <w:sz w:val="21"/>
                <w:szCs w:val="21"/>
                <w:lang w:eastAsia="zh-CN"/>
              </w:rPr>
              <w:t>职位类别</w:t>
            </w:r>
          </w:p>
        </w:tc>
        <w:tc>
          <w:tcPr>
            <w:tcW w:w="2208" w:type="pct"/>
            <w:vAlign w:val="center"/>
          </w:tcPr>
          <w:p>
            <w:pPr>
              <w:spacing w:line="280" w:lineRule="atLeast"/>
              <w:jc w:val="center"/>
              <w:rPr>
                <w:rFonts w:hint="eastAsia" w:ascii="宋体" w:hAnsi="宋体" w:eastAsia="宋体" w:cs="宋体"/>
                <w:b/>
                <w:bCs/>
                <w:color w:val="auto"/>
                <w:spacing w:val="2364"/>
                <w:sz w:val="21"/>
                <w:szCs w:val="21"/>
                <w:lang w:eastAsia="zh-CN"/>
              </w:rPr>
            </w:pPr>
            <w:r>
              <w:rPr>
                <w:rFonts w:hint="eastAsia" w:ascii="宋体" w:hAnsi="宋体" w:eastAsia="宋体" w:cs="宋体"/>
                <w:b/>
                <w:bCs/>
                <w:color w:val="auto"/>
                <w:spacing w:val="2"/>
                <w:sz w:val="21"/>
                <w:szCs w:val="21"/>
                <w:lang w:eastAsia="zh-CN"/>
              </w:rPr>
              <w:t>具体职位</w:t>
            </w:r>
          </w:p>
        </w:tc>
        <w:tc>
          <w:tcPr>
            <w:tcW w:w="1659" w:type="pct"/>
            <w:vAlign w:val="center"/>
          </w:tcPr>
          <w:p>
            <w:pPr>
              <w:spacing w:line="280" w:lineRule="atLeast"/>
              <w:jc w:val="center"/>
              <w:rPr>
                <w:rFonts w:hint="eastAsia" w:ascii="宋体" w:hAnsi="宋体" w:eastAsia="宋体" w:cs="宋体"/>
                <w:b/>
                <w:bCs/>
                <w:color w:val="auto"/>
                <w:sz w:val="21"/>
                <w:szCs w:val="21"/>
                <w:lang w:eastAsia="zh-CN"/>
              </w:rPr>
            </w:pPr>
            <w:r>
              <w:rPr>
                <w:rFonts w:hint="eastAsia" w:ascii="宋体" w:hAnsi="宋体" w:eastAsia="宋体" w:cs="宋体"/>
                <w:b/>
                <w:bCs/>
                <w:color w:val="auto"/>
                <w:spacing w:val="1"/>
                <w:sz w:val="21"/>
                <w:szCs w:val="21"/>
                <w:lang w:eastAsia="zh-CN"/>
              </w:rPr>
              <w:t>加分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32" w:type="pct"/>
            <w:vMerge w:val="restart"/>
            <w:vAlign w:val="center"/>
          </w:tcPr>
          <w:p>
            <w:pPr>
              <w:spacing w:line="280" w:lineRule="atLeast"/>
              <w:jc w:val="center"/>
              <w:rPr>
                <w:rFonts w:hint="eastAsia" w:ascii="宋体" w:hAnsi="宋体" w:eastAsia="宋体" w:cs="宋体"/>
                <w:color w:val="auto"/>
                <w:spacing w:val="1688"/>
                <w:sz w:val="21"/>
                <w:szCs w:val="21"/>
                <w:lang w:eastAsia="zh-CN"/>
              </w:rPr>
            </w:pPr>
            <w:r>
              <w:rPr>
                <w:rFonts w:hint="eastAsia" w:ascii="宋体" w:hAnsi="宋体" w:eastAsia="宋体" w:cs="宋体"/>
                <w:color w:val="auto"/>
                <w:sz w:val="21"/>
                <w:szCs w:val="21"/>
                <w:lang w:eastAsia="zh-CN"/>
              </w:rPr>
              <w:t>校级</w:t>
            </w: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校研会主席、副主席</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6</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2" w:type="pct"/>
            <w:vMerge w:val="continue"/>
            <w:vAlign w:val="center"/>
          </w:tcPr>
          <w:p>
            <w:pPr>
              <w:spacing w:line="280" w:lineRule="atLeast"/>
              <w:jc w:val="center"/>
              <w:rPr>
                <w:rFonts w:hint="eastAsia" w:ascii="宋体" w:hAnsi="宋体" w:eastAsia="宋体" w:cs="宋体"/>
                <w:color w:val="auto"/>
                <w:spacing w:val="1904"/>
                <w:sz w:val="21"/>
                <w:szCs w:val="21"/>
                <w:lang w:eastAsia="zh-CN"/>
              </w:rPr>
            </w:pPr>
          </w:p>
        </w:tc>
        <w:tc>
          <w:tcPr>
            <w:tcW w:w="2208" w:type="pct"/>
            <w:vAlign w:val="center"/>
          </w:tcPr>
          <w:p>
            <w:pPr>
              <w:spacing w:line="280" w:lineRule="atLeast"/>
              <w:jc w:val="center"/>
              <w:rPr>
                <w:rFonts w:hint="eastAsia" w:ascii="宋体" w:hAnsi="宋体" w:eastAsia="宋体" w:cs="宋体"/>
                <w:color w:val="auto"/>
                <w:spacing w:val="1928"/>
                <w:sz w:val="21"/>
                <w:szCs w:val="21"/>
                <w:lang w:eastAsia="zh-CN"/>
              </w:rPr>
            </w:pPr>
            <w:r>
              <w:rPr>
                <w:rFonts w:hint="eastAsia" w:ascii="宋体" w:hAnsi="宋体" w:eastAsia="宋体" w:cs="宋体"/>
                <w:color w:val="auto"/>
                <w:sz w:val="21"/>
                <w:szCs w:val="21"/>
                <w:lang w:eastAsia="zh-CN"/>
              </w:rPr>
              <w:t>部长（副部长）</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2</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132" w:type="pct"/>
            <w:vMerge w:val="continue"/>
            <w:vAlign w:val="center"/>
          </w:tcPr>
          <w:p>
            <w:pPr>
              <w:spacing w:line="280" w:lineRule="atLeast"/>
              <w:jc w:val="center"/>
              <w:rPr>
                <w:rFonts w:hint="eastAsia" w:ascii="宋体" w:hAnsi="宋体" w:eastAsia="宋体" w:cs="宋体"/>
                <w:color w:val="auto"/>
                <w:spacing w:val="2168"/>
                <w:sz w:val="21"/>
                <w:szCs w:val="21"/>
                <w:lang w:eastAsia="zh-CN"/>
              </w:rPr>
            </w:pP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校研会干事</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1</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132" w:type="pct"/>
            <w:vMerge w:val="restart"/>
            <w:vAlign w:val="center"/>
          </w:tcPr>
          <w:p>
            <w:pPr>
              <w:spacing w:line="280" w:lineRule="atLeast"/>
              <w:jc w:val="center"/>
              <w:rPr>
                <w:rFonts w:hint="eastAsia" w:ascii="宋体" w:hAnsi="宋体" w:eastAsia="宋体" w:cs="宋体"/>
                <w:color w:val="auto"/>
                <w:spacing w:val="968"/>
                <w:sz w:val="21"/>
                <w:szCs w:val="21"/>
                <w:lang w:eastAsia="zh-CN"/>
              </w:rPr>
            </w:pPr>
            <w:r>
              <w:rPr>
                <w:rFonts w:hint="eastAsia" w:ascii="宋体" w:hAnsi="宋体" w:eastAsia="宋体" w:cs="宋体"/>
                <w:color w:val="auto"/>
                <w:sz w:val="21"/>
                <w:szCs w:val="21"/>
                <w:lang w:eastAsia="zh-CN"/>
              </w:rPr>
              <w:t>院级</w:t>
            </w: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院研会主席</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5</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132" w:type="pct"/>
            <w:vMerge w:val="continue"/>
            <w:vAlign w:val="center"/>
          </w:tcPr>
          <w:p>
            <w:pPr>
              <w:spacing w:line="280" w:lineRule="atLeast"/>
              <w:jc w:val="center"/>
              <w:rPr>
                <w:rFonts w:hint="eastAsia" w:ascii="宋体" w:hAnsi="宋体" w:eastAsia="宋体" w:cs="宋体"/>
                <w:color w:val="auto"/>
                <w:spacing w:val="2144"/>
                <w:sz w:val="21"/>
                <w:szCs w:val="21"/>
                <w:lang w:eastAsia="zh-CN"/>
              </w:rPr>
            </w:pPr>
          </w:p>
        </w:tc>
        <w:tc>
          <w:tcPr>
            <w:tcW w:w="2208" w:type="pct"/>
            <w:vAlign w:val="center"/>
          </w:tcPr>
          <w:p>
            <w:pPr>
              <w:spacing w:line="280" w:lineRule="atLeast"/>
              <w:jc w:val="center"/>
              <w:rPr>
                <w:rFonts w:hint="default" w:ascii="宋体" w:hAnsi="宋体" w:eastAsia="宋体" w:cs="宋体"/>
                <w:color w:val="auto"/>
                <w:spacing w:val="2168"/>
                <w:sz w:val="21"/>
                <w:szCs w:val="21"/>
                <w:lang w:val="en-US" w:eastAsia="zh-CN"/>
              </w:rPr>
            </w:pPr>
            <w:r>
              <w:rPr>
                <w:rFonts w:hint="eastAsia" w:ascii="宋体" w:hAnsi="宋体" w:eastAsia="宋体" w:cs="宋体"/>
                <w:color w:val="auto"/>
                <w:sz w:val="21"/>
                <w:szCs w:val="21"/>
                <w:lang w:eastAsia="zh-CN"/>
              </w:rPr>
              <w:t>院研会部长、</w:t>
            </w:r>
            <w:r>
              <w:rPr>
                <w:rFonts w:hint="eastAsia" w:ascii="宋体" w:hAnsi="宋体" w:eastAsia="宋体" w:cs="宋体"/>
                <w:color w:val="auto"/>
                <w:sz w:val="21"/>
                <w:szCs w:val="21"/>
                <w:lang w:val="en-US" w:eastAsia="zh-CN"/>
              </w:rPr>
              <w:t>生活服务中心负责人</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2</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trPr>
        <w:tc>
          <w:tcPr>
            <w:tcW w:w="1132" w:type="pct"/>
            <w:vMerge w:val="continue"/>
            <w:vAlign w:val="center"/>
          </w:tcPr>
          <w:p>
            <w:pPr>
              <w:spacing w:line="280" w:lineRule="atLeast"/>
              <w:jc w:val="center"/>
              <w:rPr>
                <w:rFonts w:hint="eastAsia" w:ascii="宋体" w:hAnsi="宋体" w:eastAsia="宋体" w:cs="宋体"/>
                <w:color w:val="auto"/>
                <w:spacing w:val="2144"/>
                <w:sz w:val="21"/>
                <w:szCs w:val="21"/>
                <w:lang w:eastAsia="zh-CN"/>
              </w:rPr>
            </w:pPr>
          </w:p>
        </w:tc>
        <w:tc>
          <w:tcPr>
            <w:tcW w:w="2208" w:type="pct"/>
            <w:vAlign w:val="center"/>
          </w:tcPr>
          <w:p>
            <w:pPr>
              <w:spacing w:line="280" w:lineRule="atLeast"/>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院研会</w:t>
            </w:r>
            <w:r>
              <w:rPr>
                <w:rFonts w:hint="eastAsia" w:ascii="宋体" w:hAnsi="宋体" w:eastAsia="宋体" w:cs="宋体"/>
                <w:color w:val="auto"/>
                <w:sz w:val="21"/>
                <w:szCs w:val="21"/>
                <w:highlight w:val="none"/>
                <w:lang w:val="en-US" w:eastAsia="zh-CN"/>
              </w:rPr>
              <w:t>干事、生活服务中心成员</w:t>
            </w:r>
          </w:p>
        </w:tc>
        <w:tc>
          <w:tcPr>
            <w:tcW w:w="1659" w:type="pct"/>
            <w:vAlign w:val="center"/>
          </w:tcPr>
          <w:p>
            <w:pPr>
              <w:spacing w:line="280" w:lineRule="atLeast"/>
              <w:jc w:val="center"/>
              <w:rPr>
                <w:rFonts w:hint="eastAsia" w:ascii="宋体" w:hAnsi="宋体" w:eastAsia="宋体" w:cs="宋体"/>
                <w:color w:val="auto"/>
                <w:spacing w:val="60"/>
                <w:sz w:val="21"/>
                <w:szCs w:val="21"/>
                <w:highlight w:val="none"/>
                <w:lang w:val="en-US" w:eastAsia="zh-CN"/>
              </w:rPr>
            </w:pPr>
            <w:r>
              <w:rPr>
                <w:rFonts w:hint="eastAsia" w:ascii="宋体" w:hAnsi="宋体" w:eastAsia="宋体" w:cs="宋体"/>
                <w:color w:val="auto"/>
                <w:spacing w:val="60"/>
                <w:sz w:val="21"/>
                <w:szCs w:val="21"/>
                <w:highlight w:val="none"/>
                <w:lang w:val="en-US" w:eastAsia="zh-CN"/>
              </w:rPr>
              <w:t>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trPr>
        <w:tc>
          <w:tcPr>
            <w:tcW w:w="1132" w:type="pct"/>
            <w:vMerge w:val="continue"/>
            <w:vAlign w:val="center"/>
          </w:tcPr>
          <w:p>
            <w:pPr>
              <w:spacing w:line="280" w:lineRule="atLeast"/>
              <w:jc w:val="center"/>
              <w:rPr>
                <w:rFonts w:hint="eastAsia" w:ascii="宋体" w:hAnsi="宋体" w:eastAsia="宋体" w:cs="宋体"/>
                <w:color w:val="auto"/>
                <w:spacing w:val="968"/>
                <w:sz w:val="21"/>
                <w:szCs w:val="21"/>
                <w:lang w:eastAsia="zh-CN"/>
              </w:rPr>
            </w:pPr>
          </w:p>
        </w:tc>
        <w:tc>
          <w:tcPr>
            <w:tcW w:w="2208"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研究生党支部书记</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eastAsia="zh-CN"/>
              </w:rPr>
              <w:t>5</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trPr>
        <w:tc>
          <w:tcPr>
            <w:tcW w:w="1132" w:type="pct"/>
            <w:vMerge w:val="continue"/>
            <w:vAlign w:val="center"/>
          </w:tcPr>
          <w:p>
            <w:pPr>
              <w:spacing w:line="280" w:lineRule="atLeast"/>
              <w:jc w:val="center"/>
              <w:rPr>
                <w:rFonts w:hint="eastAsia" w:ascii="宋体" w:hAnsi="宋体" w:eastAsia="宋体" w:cs="宋体"/>
                <w:color w:val="auto"/>
                <w:spacing w:val="968"/>
                <w:sz w:val="21"/>
                <w:szCs w:val="21"/>
                <w:lang w:eastAsia="zh-CN"/>
              </w:rPr>
            </w:pPr>
          </w:p>
        </w:tc>
        <w:tc>
          <w:tcPr>
            <w:tcW w:w="2208" w:type="pct"/>
            <w:vAlign w:val="center"/>
          </w:tcPr>
          <w:p>
            <w:pPr>
              <w:spacing w:line="280" w:lineRule="atLeast"/>
              <w:jc w:val="center"/>
              <w:rPr>
                <w:rFonts w:hint="default" w:ascii="宋体" w:hAnsi="宋体" w:eastAsia="宋体" w:cs="宋体"/>
                <w:color w:val="auto"/>
                <w:spacing w:val="2288"/>
                <w:sz w:val="21"/>
                <w:szCs w:val="21"/>
                <w:highlight w:val="none"/>
                <w:lang w:val="en-US" w:eastAsia="zh-CN" w:bidi="ar-SA"/>
              </w:rPr>
            </w:pPr>
            <w:r>
              <w:rPr>
                <w:rFonts w:hint="eastAsia" w:ascii="宋体" w:hAnsi="宋体" w:eastAsia="宋体" w:cs="宋体"/>
                <w:color w:val="auto"/>
                <w:sz w:val="21"/>
                <w:szCs w:val="21"/>
                <w:highlight w:val="none"/>
                <w:lang w:val="en-US" w:eastAsia="zh-CN"/>
              </w:rPr>
              <w:t>党</w:t>
            </w:r>
            <w:r>
              <w:rPr>
                <w:rFonts w:hint="eastAsia" w:ascii="宋体" w:hAnsi="宋体" w:eastAsia="宋体" w:cs="宋体"/>
                <w:color w:val="auto"/>
                <w:sz w:val="21"/>
                <w:szCs w:val="21"/>
                <w:highlight w:val="none"/>
                <w:lang w:eastAsia="zh-CN"/>
              </w:rPr>
              <w:t>支部委员、</w:t>
            </w:r>
            <w:r>
              <w:rPr>
                <w:rFonts w:hint="eastAsia" w:ascii="宋体" w:hAnsi="宋体" w:eastAsia="宋体" w:cs="宋体"/>
                <w:color w:val="auto"/>
                <w:sz w:val="21"/>
                <w:szCs w:val="21"/>
                <w:highlight w:val="none"/>
                <w:lang w:val="en-US" w:eastAsia="zh-CN"/>
              </w:rPr>
              <w:t>实验室安全员</w:t>
            </w:r>
          </w:p>
        </w:tc>
        <w:tc>
          <w:tcPr>
            <w:tcW w:w="1659" w:type="pct"/>
            <w:vAlign w:val="center"/>
          </w:tcPr>
          <w:p>
            <w:pPr>
              <w:spacing w:line="280" w:lineRule="atLeast"/>
              <w:jc w:val="center"/>
              <w:rPr>
                <w:rFonts w:hint="eastAsia" w:ascii="宋体" w:hAnsi="宋体" w:eastAsia="宋体" w:cs="宋体"/>
                <w:color w:val="auto"/>
                <w:sz w:val="21"/>
                <w:szCs w:val="21"/>
                <w:highlight w:val="none"/>
                <w:lang w:val="en-US" w:eastAsia="zh-CN" w:bidi="ar-SA"/>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2" w:type="pct"/>
            <w:vMerge w:val="restart"/>
            <w:tcBorders>
              <w:top w:val="single" w:color="auto" w:sz="4" w:space="0"/>
              <w:left w:val="single" w:color="auto" w:sz="4" w:space="0"/>
              <w:right w:val="single" w:color="auto" w:sz="4" w:space="0"/>
            </w:tcBorders>
            <w:vAlign w:val="center"/>
          </w:tcPr>
          <w:p>
            <w:pPr>
              <w:spacing w:line="280" w:lineRule="atLeast"/>
              <w:jc w:val="center"/>
              <w:rPr>
                <w:rFonts w:hint="eastAsia" w:ascii="宋体" w:hAnsi="宋体" w:eastAsia="宋体" w:cs="宋体"/>
                <w:color w:val="auto"/>
                <w:spacing w:val="2048"/>
                <w:sz w:val="21"/>
                <w:szCs w:val="21"/>
                <w:lang w:eastAsia="zh-CN"/>
              </w:rPr>
            </w:pPr>
            <w:r>
              <w:rPr>
                <w:rFonts w:hint="eastAsia" w:ascii="宋体" w:hAnsi="宋体" w:eastAsia="宋体" w:cs="宋体"/>
                <w:color w:val="auto"/>
                <w:sz w:val="21"/>
                <w:szCs w:val="21"/>
                <w:lang w:eastAsia="zh-CN"/>
              </w:rPr>
              <w:t>班级</w:t>
            </w:r>
          </w:p>
        </w:tc>
        <w:tc>
          <w:tcPr>
            <w:tcW w:w="2208" w:type="pct"/>
            <w:tcBorders>
              <w:left w:val="single" w:color="auto" w:sz="4" w:space="0"/>
            </w:tcBorders>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z w:val="21"/>
                <w:szCs w:val="21"/>
                <w:lang w:eastAsia="zh-CN"/>
              </w:rPr>
              <w:t>班长、团支书</w:t>
            </w:r>
          </w:p>
        </w:tc>
        <w:tc>
          <w:tcPr>
            <w:tcW w:w="1659" w:type="pct"/>
            <w:vAlign w:val="center"/>
          </w:tcPr>
          <w:p>
            <w:pPr>
              <w:spacing w:line="280" w:lineRule="atLeast"/>
              <w:jc w:val="center"/>
              <w:rPr>
                <w:rFonts w:hint="eastAsia" w:ascii="宋体" w:hAnsi="宋体" w:eastAsia="宋体" w:cs="宋体"/>
                <w:color w:val="auto"/>
                <w:sz w:val="21"/>
                <w:szCs w:val="21"/>
                <w:lang w:eastAsia="zh-CN"/>
              </w:rPr>
            </w:pPr>
            <w:r>
              <w:rPr>
                <w:rFonts w:hint="eastAsia" w:ascii="宋体" w:hAnsi="宋体" w:eastAsia="宋体" w:cs="宋体"/>
                <w:color w:val="auto"/>
                <w:spacing w:val="60"/>
                <w:sz w:val="21"/>
                <w:szCs w:val="21"/>
                <w:lang w:val="en-US" w:eastAsia="zh-CN"/>
              </w:rPr>
              <w:t>4</w:t>
            </w:r>
            <w:r>
              <w:rPr>
                <w:rFonts w:hint="eastAsia" w:ascii="宋体" w:hAnsi="宋体" w:eastAsia="宋体" w:cs="宋体"/>
                <w:color w:val="auto"/>
                <w:sz w:val="21"/>
                <w:szCs w:val="21"/>
                <w:lang w:eastAsia="zh-CN"/>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7" w:hRule="atLeast"/>
        </w:trPr>
        <w:tc>
          <w:tcPr>
            <w:tcW w:w="1132" w:type="pct"/>
            <w:vMerge w:val="continue"/>
            <w:tcBorders>
              <w:left w:val="single" w:color="auto" w:sz="4" w:space="0"/>
              <w:right w:val="single" w:color="auto" w:sz="4" w:space="0"/>
            </w:tcBorders>
            <w:vAlign w:val="center"/>
          </w:tcPr>
          <w:p>
            <w:pPr>
              <w:spacing w:line="280" w:lineRule="atLeast"/>
              <w:jc w:val="center"/>
              <w:rPr>
                <w:rFonts w:hint="eastAsia" w:ascii="宋体" w:hAnsi="宋体" w:eastAsia="宋体" w:cs="宋体"/>
                <w:color w:val="auto"/>
                <w:sz w:val="21"/>
                <w:szCs w:val="21"/>
                <w:lang w:eastAsia="zh-CN"/>
              </w:rPr>
            </w:pPr>
          </w:p>
        </w:tc>
        <w:tc>
          <w:tcPr>
            <w:tcW w:w="2208" w:type="pct"/>
            <w:tcBorders>
              <w:left w:val="single" w:color="auto" w:sz="4" w:space="0"/>
            </w:tcBorders>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班级其他班委成员、寝室长</w:t>
            </w:r>
          </w:p>
        </w:tc>
        <w:tc>
          <w:tcPr>
            <w:tcW w:w="1659" w:type="pct"/>
            <w:vAlign w:val="center"/>
          </w:tcPr>
          <w:p>
            <w:pPr>
              <w:spacing w:line="280" w:lineRule="atLeast"/>
              <w:jc w:val="center"/>
              <w:rPr>
                <w:rFonts w:hint="default" w:ascii="宋体" w:hAnsi="宋体" w:eastAsia="宋体" w:cs="宋体"/>
                <w:color w:val="auto"/>
                <w:spacing w:val="60"/>
                <w:sz w:val="21"/>
                <w:szCs w:val="21"/>
                <w:lang w:val="en-US" w:eastAsia="zh-CN"/>
              </w:rPr>
            </w:pPr>
            <w:r>
              <w:rPr>
                <w:rFonts w:hint="eastAsia" w:ascii="宋体" w:hAnsi="宋体" w:eastAsia="宋体" w:cs="宋体"/>
                <w:color w:val="auto"/>
                <w:spacing w:val="60"/>
                <w:sz w:val="21"/>
                <w:szCs w:val="21"/>
                <w:lang w:val="en-US" w:eastAsia="zh-CN"/>
              </w:rPr>
              <w:t>1分</w:t>
            </w:r>
          </w:p>
        </w:tc>
      </w:tr>
    </w:tbl>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auto"/>
          <w:spacing w:val="1"/>
          <w:sz w:val="28"/>
          <w:szCs w:val="28"/>
          <w:highlight w:val="none"/>
          <w:lang w:eastAsia="zh-CN"/>
        </w:rPr>
      </w:pPr>
      <w:r>
        <w:rPr>
          <w:rFonts w:hint="eastAsia" w:ascii="仿宋" w:hAnsi="仿宋" w:eastAsia="仿宋" w:cs="仿宋"/>
          <w:strike w:val="0"/>
          <w:dstrike w:val="0"/>
          <w:color w:val="auto"/>
          <w:spacing w:val="1"/>
          <w:sz w:val="28"/>
          <w:szCs w:val="28"/>
          <w:highlight w:val="none"/>
          <w:u w:val="none"/>
          <w:lang w:val="en-US" w:eastAsia="zh-CN"/>
        </w:rPr>
        <w:t>兼任不同级别（校级、院级、班级）学生干部时，得分可累加，但最高不超过8分。</w:t>
      </w:r>
      <w:r>
        <w:rPr>
          <w:rFonts w:hint="eastAsia" w:ascii="仿宋" w:hAnsi="仿宋" w:eastAsia="仿宋" w:cs="仿宋"/>
          <w:color w:val="auto"/>
          <w:spacing w:val="1"/>
          <w:sz w:val="28"/>
          <w:szCs w:val="28"/>
          <w:lang w:eastAsia="zh-CN"/>
        </w:rPr>
        <w:t>学生干部未尽班委职责与义务</w:t>
      </w:r>
      <w:r>
        <w:rPr>
          <w:rFonts w:hint="eastAsia" w:ascii="仿宋" w:hAnsi="仿宋" w:eastAsia="仿宋" w:cs="仿宋"/>
          <w:b w:val="0"/>
          <w:bCs w:val="0"/>
          <w:color w:val="auto"/>
          <w:spacing w:val="1"/>
          <w:sz w:val="28"/>
          <w:szCs w:val="28"/>
          <w:lang w:eastAsia="zh-CN"/>
        </w:rPr>
        <w:t>，给予</w:t>
      </w:r>
      <w:r>
        <w:rPr>
          <w:rFonts w:hint="eastAsia" w:ascii="仿宋" w:hAnsi="仿宋" w:eastAsia="仿宋" w:cs="仿宋"/>
          <w:b w:val="0"/>
          <w:bCs w:val="0"/>
          <w:color w:val="auto"/>
          <w:spacing w:val="1"/>
          <w:sz w:val="28"/>
          <w:szCs w:val="28"/>
          <w:highlight w:val="none"/>
          <w:lang w:val="en-US" w:eastAsia="zh-CN"/>
        </w:rPr>
        <w:t>扣分或</w:t>
      </w:r>
      <w:r>
        <w:rPr>
          <w:rFonts w:hint="eastAsia" w:ascii="仿宋" w:hAnsi="仿宋" w:eastAsia="仿宋" w:cs="仿宋"/>
          <w:b w:val="0"/>
          <w:bCs w:val="0"/>
          <w:color w:val="auto"/>
          <w:spacing w:val="1"/>
          <w:sz w:val="28"/>
          <w:szCs w:val="28"/>
          <w:highlight w:val="none"/>
          <w:lang w:eastAsia="zh-CN"/>
        </w:rPr>
        <w:t>不加分处理。</w:t>
      </w:r>
    </w:p>
    <w:p>
      <w:pPr>
        <w:spacing w:before="120" w:beforeLines="50" w:after="120" w:afterLines="50"/>
        <w:ind w:left="602"/>
        <w:rPr>
          <w:rFonts w:hint="eastAsia" w:asciiTheme="majorEastAsia" w:hAnsiTheme="majorEastAsia" w:eastAsiaTheme="majorEastAsia" w:cstheme="majorEastAsia"/>
          <w:b/>
          <w:bCs/>
          <w:color w:val="auto"/>
          <w:spacing w:val="2"/>
          <w:sz w:val="28"/>
          <w:szCs w:val="28"/>
          <w:lang w:eastAsia="zh-CN"/>
        </w:rPr>
      </w:pPr>
      <w:r>
        <w:rPr>
          <w:rFonts w:hint="eastAsia" w:asciiTheme="majorEastAsia" w:hAnsiTheme="majorEastAsia" w:eastAsiaTheme="majorEastAsia" w:cstheme="majorEastAsia"/>
          <w:b/>
          <w:bCs/>
          <w:color w:val="auto"/>
          <w:spacing w:val="2"/>
          <w:sz w:val="28"/>
          <w:szCs w:val="28"/>
          <w:lang w:eastAsia="zh-CN"/>
        </w:rPr>
        <w:t>(3)参加社会实践活动及文体活动等</w:t>
      </w:r>
    </w:p>
    <w:p>
      <w:pPr>
        <w:keepNext w:val="0"/>
        <w:keepLines w:val="0"/>
        <w:widowControl/>
        <w:suppressLineNumbers w:val="0"/>
        <w:ind w:firstLine="564" w:firstLineChars="200"/>
        <w:jc w:val="left"/>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eastAsia="zh-CN"/>
        </w:rPr>
        <w:t>参加暑期社会实践</w:t>
      </w:r>
      <w:r>
        <w:rPr>
          <w:rFonts w:hint="eastAsia" w:ascii="仿宋" w:hAnsi="仿宋" w:eastAsia="仿宋" w:cs="仿宋"/>
          <w:color w:val="000000"/>
          <w:spacing w:val="1"/>
          <w:sz w:val="28"/>
          <w:szCs w:val="28"/>
          <w:lang w:val="en-US" w:eastAsia="zh-CN"/>
        </w:rPr>
        <w:t>获</w:t>
      </w:r>
      <w:r>
        <w:rPr>
          <w:rFonts w:hint="eastAsia" w:ascii="仿宋" w:hAnsi="仿宋" w:eastAsia="仿宋" w:cs="仿宋"/>
          <w:color w:val="000000"/>
          <w:spacing w:val="1"/>
          <w:sz w:val="28"/>
          <w:szCs w:val="28"/>
          <w:lang w:eastAsia="zh-CN"/>
        </w:rPr>
        <w:t>省级优秀6分、校级优秀3分、院级优秀1分。</w:t>
      </w:r>
    </w:p>
    <w:p>
      <w:pPr>
        <w:keepNext w:val="0"/>
        <w:keepLines w:val="0"/>
        <w:widowControl/>
        <w:suppressLineNumbers w:val="0"/>
        <w:ind w:firstLine="564" w:firstLineChars="200"/>
        <w:jc w:val="left"/>
        <w:rPr>
          <w:rFonts w:ascii="仿宋_GB2312" w:hAnsi="仿宋_GB2312" w:eastAsia="仿宋_GB2312" w:cs="仿宋_GB2312"/>
          <w:color w:val="000000"/>
          <w:kern w:val="0"/>
          <w:sz w:val="30"/>
          <w:szCs w:val="30"/>
          <w:lang w:val="en-US" w:eastAsia="zh-CN" w:bidi="ar"/>
        </w:rPr>
      </w:pPr>
      <w:r>
        <w:rPr>
          <w:rFonts w:hint="eastAsia" w:ascii="仿宋" w:hAnsi="仿宋" w:eastAsia="仿宋" w:cs="仿宋"/>
          <w:color w:val="000000"/>
          <w:spacing w:val="1"/>
          <w:sz w:val="28"/>
          <w:szCs w:val="28"/>
          <w:lang w:val="en-US" w:eastAsia="zh-CN"/>
        </w:rPr>
        <w:t>参加</w:t>
      </w:r>
      <w:r>
        <w:rPr>
          <w:rFonts w:hint="eastAsia" w:ascii="仿宋" w:hAnsi="仿宋" w:eastAsia="仿宋" w:cs="仿宋"/>
          <w:color w:val="000000"/>
          <w:spacing w:val="1"/>
          <w:sz w:val="28"/>
          <w:szCs w:val="28"/>
          <w:lang w:eastAsia="zh-CN"/>
        </w:rPr>
        <w:t>文体活动（轻体运动会、趣味比赛、元旦晚会等）根据获奖情况适当给予加分，</w:t>
      </w:r>
      <w:r>
        <w:rPr>
          <w:rFonts w:ascii="仿宋_GB2312" w:hAnsi="仿宋_GB2312" w:eastAsia="仿宋_GB2312" w:cs="仿宋_GB2312"/>
          <w:color w:val="000000"/>
          <w:kern w:val="0"/>
          <w:sz w:val="30"/>
          <w:szCs w:val="30"/>
          <w:lang w:val="en-US" w:eastAsia="zh-CN" w:bidi="ar"/>
        </w:rPr>
        <w:t>需提供获奖证书及相关证明文件。具体计分方法如下：</w:t>
      </w:r>
    </w:p>
    <w:tbl>
      <w:tblPr>
        <w:tblStyle w:val="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3"/>
        <w:gridCol w:w="3518"/>
        <w:gridCol w:w="30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竞赛级别</w:t>
            </w:r>
          </w:p>
        </w:tc>
        <w:tc>
          <w:tcPr>
            <w:tcW w:w="3518"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获奖等级</w:t>
            </w:r>
          </w:p>
        </w:tc>
        <w:tc>
          <w:tcPr>
            <w:tcW w:w="3008" w:type="dxa"/>
          </w:tcPr>
          <w:p>
            <w:pPr>
              <w:spacing w:line="280" w:lineRule="atLeast"/>
              <w:jc w:val="center"/>
              <w:rPr>
                <w:rFonts w:hint="default" w:ascii="仿宋" w:hAnsi="仿宋" w:eastAsia="仿宋" w:cs="仿宋"/>
                <w:b/>
                <w:bCs/>
                <w:color w:val="000000"/>
                <w:spacing w:val="2"/>
                <w:sz w:val="24"/>
                <w:szCs w:val="24"/>
                <w:lang w:val="en-US" w:eastAsia="zh-CN"/>
              </w:rPr>
            </w:pPr>
            <w:r>
              <w:rPr>
                <w:rFonts w:hint="eastAsia" w:ascii="仿宋" w:hAnsi="仿宋" w:eastAsia="仿宋" w:cs="仿宋"/>
                <w:b/>
                <w:bCs/>
                <w:color w:val="000000"/>
                <w:spacing w:val="2"/>
                <w:sz w:val="24"/>
                <w:szCs w:val="24"/>
                <w:lang w:val="en-US" w:eastAsia="zh-CN"/>
              </w:rPr>
              <w:t>奖励分值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校级</w:t>
            </w: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vAlign w:val="center"/>
          </w:tcPr>
          <w:p>
            <w:pPr>
              <w:spacing w:line="280" w:lineRule="atLeast"/>
              <w:jc w:val="center"/>
              <w:rPr>
                <w:rFonts w:hint="eastAsia" w:ascii="宋体" w:hAnsi="宋体" w:eastAsia="宋体" w:cs="宋体"/>
                <w:color w:val="auto"/>
                <w:sz w:val="21"/>
                <w:szCs w:val="21"/>
                <w:lang w:val="en-US" w:eastAsia="zh-CN"/>
              </w:rPr>
            </w:pPr>
          </w:p>
        </w:tc>
        <w:tc>
          <w:tcPr>
            <w:tcW w:w="351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优秀奖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restart"/>
            <w:vAlign w:val="center"/>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院级</w:t>
            </w: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一等奖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二等奖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三等奖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63" w:type="dxa"/>
            <w:vMerge w:val="continue"/>
          </w:tcPr>
          <w:p>
            <w:pPr>
              <w:spacing w:line="280" w:lineRule="atLeast"/>
              <w:jc w:val="center"/>
              <w:rPr>
                <w:rFonts w:hint="eastAsia" w:ascii="宋体" w:hAnsi="宋体" w:eastAsia="宋体" w:cs="宋体"/>
                <w:color w:val="auto"/>
                <w:sz w:val="21"/>
                <w:szCs w:val="21"/>
                <w:lang w:val="en-US" w:eastAsia="zh-CN"/>
              </w:rPr>
            </w:pPr>
          </w:p>
        </w:tc>
        <w:tc>
          <w:tcPr>
            <w:tcW w:w="3518" w:type="dxa"/>
            <w:vAlign w:val="top"/>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优秀奖</w:t>
            </w:r>
          </w:p>
        </w:tc>
        <w:tc>
          <w:tcPr>
            <w:tcW w:w="3008" w:type="dxa"/>
          </w:tcPr>
          <w:p>
            <w:pPr>
              <w:spacing w:line="280" w:lineRule="atLeast"/>
              <w:jc w:val="center"/>
              <w:rPr>
                <w:rFonts w:hint="default"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1</w:t>
            </w:r>
          </w:p>
        </w:tc>
      </w:tr>
    </w:tbl>
    <w:p>
      <w:pPr>
        <w:keepNext w:val="0"/>
        <w:keepLines w:val="0"/>
        <w:widowControl/>
        <w:suppressLineNumbers w:val="0"/>
        <w:jc w:val="left"/>
        <w:rPr>
          <w:rFonts w:ascii="仿宋_GB2312" w:hAnsi="仿宋_GB2312" w:eastAsia="仿宋_GB2312" w:cs="仿宋_GB2312"/>
          <w:color w:val="000000"/>
          <w:kern w:val="0"/>
          <w:sz w:val="30"/>
          <w:szCs w:val="30"/>
          <w:lang w:val="en-US" w:eastAsia="zh-CN" w:bidi="ar"/>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团体项目获奖由团队成员按人数平分奖励分值。不同项目可以累加，同一项目按单项最高计分</w:t>
      </w:r>
      <w:r>
        <w:rPr>
          <w:rFonts w:hint="eastAsia" w:ascii="仿宋" w:hAnsi="仿宋" w:eastAsia="仿宋" w:cs="仿宋"/>
          <w:color w:val="000000"/>
          <w:spacing w:val="1"/>
          <w:sz w:val="28"/>
          <w:szCs w:val="28"/>
          <w:lang w:eastAsia="zh-CN"/>
        </w:rPr>
        <w:t>，但最高不超过</w:t>
      </w:r>
      <w:r>
        <w:rPr>
          <w:rFonts w:hint="eastAsia" w:ascii="仿宋" w:hAnsi="仿宋" w:eastAsia="仿宋" w:cs="仿宋"/>
          <w:color w:val="000000"/>
          <w:spacing w:val="1"/>
          <w:sz w:val="28"/>
          <w:szCs w:val="28"/>
          <w:lang w:val="en-US" w:eastAsia="zh-CN"/>
        </w:rPr>
        <w:t>6</w:t>
      </w:r>
      <w:r>
        <w:rPr>
          <w:rFonts w:hint="eastAsia" w:ascii="仿宋" w:hAnsi="仿宋" w:eastAsia="仿宋" w:cs="仿宋"/>
          <w:color w:val="000000"/>
          <w:spacing w:val="1"/>
          <w:sz w:val="28"/>
          <w:szCs w:val="28"/>
          <w:lang w:eastAsia="zh-CN"/>
        </w:rPr>
        <w:t>分。</w:t>
      </w: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000000"/>
          <w:spacing w:val="1"/>
          <w:sz w:val="28"/>
          <w:szCs w:val="28"/>
          <w:lang w:eastAsia="zh-CN"/>
        </w:rPr>
      </w:pPr>
      <w:r>
        <w:rPr>
          <w:rFonts w:hint="eastAsia" w:ascii="仿宋" w:hAnsi="仿宋" w:eastAsia="仿宋" w:cs="仿宋"/>
          <w:color w:val="000000"/>
          <w:spacing w:val="1"/>
          <w:sz w:val="28"/>
          <w:szCs w:val="28"/>
          <w:lang w:val="en-US" w:eastAsia="zh-CN"/>
        </w:rPr>
        <w:t xml:space="preserve">凡是积极参与校院两级的文体艺术活动未获奖的同学，均可以获得 </w:t>
      </w:r>
      <w:r>
        <w:rPr>
          <w:rFonts w:hint="default" w:ascii="仿宋" w:hAnsi="仿宋" w:eastAsia="仿宋" w:cs="仿宋"/>
          <w:color w:val="000000"/>
          <w:spacing w:val="1"/>
          <w:sz w:val="28"/>
          <w:szCs w:val="28"/>
          <w:lang w:val="en-US" w:eastAsia="zh-CN"/>
        </w:rPr>
        <w:t xml:space="preserve">0.5 </w:t>
      </w:r>
      <w:r>
        <w:rPr>
          <w:rFonts w:hint="eastAsia" w:ascii="仿宋" w:hAnsi="仿宋" w:eastAsia="仿宋" w:cs="仿宋"/>
          <w:color w:val="000000"/>
          <w:spacing w:val="1"/>
          <w:sz w:val="28"/>
          <w:szCs w:val="28"/>
          <w:lang w:val="en-US" w:eastAsia="zh-CN"/>
        </w:rPr>
        <w:t>分</w:t>
      </w:r>
      <w:r>
        <w:rPr>
          <w:rFonts w:hint="default" w:ascii="仿宋" w:hAnsi="仿宋" w:eastAsia="仿宋" w:cs="仿宋"/>
          <w:color w:val="000000"/>
          <w:spacing w:val="1"/>
          <w:sz w:val="28"/>
          <w:szCs w:val="28"/>
          <w:lang w:val="en-US" w:eastAsia="zh-CN"/>
        </w:rPr>
        <w:t>/</w:t>
      </w:r>
      <w:r>
        <w:rPr>
          <w:rFonts w:hint="eastAsia" w:ascii="仿宋" w:hAnsi="仿宋" w:eastAsia="仿宋" w:cs="仿宋"/>
          <w:color w:val="000000"/>
          <w:spacing w:val="1"/>
          <w:sz w:val="28"/>
          <w:szCs w:val="28"/>
          <w:lang w:val="en-US" w:eastAsia="zh-CN"/>
        </w:rPr>
        <w:t xml:space="preserve">人·次的加分奖励；如参与元旦晚会等未设奖项的集体活动，若无特殊证明的加分说明，参演人员及组织人员均可获得 </w:t>
      </w:r>
      <w:r>
        <w:rPr>
          <w:rFonts w:hint="default" w:ascii="仿宋" w:hAnsi="仿宋" w:eastAsia="仿宋" w:cs="仿宋"/>
          <w:color w:val="000000"/>
          <w:spacing w:val="1"/>
          <w:sz w:val="28"/>
          <w:szCs w:val="28"/>
          <w:lang w:val="en-US" w:eastAsia="zh-CN"/>
        </w:rPr>
        <w:t xml:space="preserve">0.5 </w:t>
      </w:r>
      <w:r>
        <w:rPr>
          <w:rFonts w:hint="eastAsia" w:ascii="仿宋" w:hAnsi="仿宋" w:eastAsia="仿宋" w:cs="仿宋"/>
          <w:color w:val="000000"/>
          <w:spacing w:val="1"/>
          <w:sz w:val="28"/>
          <w:szCs w:val="28"/>
          <w:lang w:val="en-US" w:eastAsia="zh-CN"/>
        </w:rPr>
        <w:t>分</w:t>
      </w:r>
      <w:r>
        <w:rPr>
          <w:rFonts w:hint="default" w:ascii="仿宋" w:hAnsi="仿宋" w:eastAsia="仿宋" w:cs="仿宋"/>
          <w:color w:val="000000"/>
          <w:spacing w:val="1"/>
          <w:sz w:val="28"/>
          <w:szCs w:val="28"/>
          <w:lang w:val="en-US" w:eastAsia="zh-CN"/>
        </w:rPr>
        <w:t>/</w:t>
      </w:r>
      <w:r>
        <w:rPr>
          <w:rFonts w:hint="eastAsia" w:ascii="仿宋" w:hAnsi="仿宋" w:eastAsia="仿宋" w:cs="仿宋"/>
          <w:color w:val="000000"/>
          <w:spacing w:val="1"/>
          <w:sz w:val="28"/>
          <w:szCs w:val="28"/>
          <w:lang w:val="en-US" w:eastAsia="zh-CN"/>
        </w:rPr>
        <w:t xml:space="preserve">人·次的加分奖励。该部分加分的上限为 </w:t>
      </w:r>
      <w:r>
        <w:rPr>
          <w:rFonts w:hint="default" w:ascii="仿宋" w:hAnsi="仿宋" w:eastAsia="仿宋" w:cs="仿宋"/>
          <w:color w:val="000000"/>
          <w:spacing w:val="1"/>
          <w:sz w:val="28"/>
          <w:szCs w:val="28"/>
          <w:lang w:val="en-US" w:eastAsia="zh-CN"/>
        </w:rPr>
        <w:t xml:space="preserve">3 </w:t>
      </w:r>
      <w:r>
        <w:rPr>
          <w:rFonts w:hint="eastAsia" w:ascii="仿宋" w:hAnsi="仿宋" w:eastAsia="仿宋" w:cs="仿宋"/>
          <w:color w:val="000000"/>
          <w:spacing w:val="1"/>
          <w:sz w:val="28"/>
          <w:szCs w:val="28"/>
          <w:lang w:val="en-US" w:eastAsia="zh-CN"/>
        </w:rPr>
        <w:t>分。</w:t>
      </w:r>
      <w:r>
        <w:rPr>
          <w:rFonts w:hint="eastAsia" w:ascii="仿宋" w:hAnsi="仿宋" w:eastAsia="仿宋" w:cs="仿宋"/>
          <w:color w:val="000000"/>
          <w:spacing w:val="1"/>
          <w:sz w:val="28"/>
          <w:szCs w:val="28"/>
          <w:lang w:eastAsia="zh-CN"/>
        </w:rPr>
        <w:t>无故缺席校院规定必须参加的活动超过1次者，此项不加分。</w:t>
      </w:r>
    </w:p>
    <w:p>
      <w:pPr>
        <w:keepNext w:val="0"/>
        <w:keepLines w:val="0"/>
        <w:pageBreakBefore w:val="0"/>
        <w:widowControl/>
        <w:kinsoku/>
        <w:wordWrap/>
        <w:overflowPunct/>
        <w:topLinePunct w:val="0"/>
        <w:autoSpaceDE/>
        <w:autoSpaceDN/>
        <w:bidi w:val="0"/>
        <w:adjustRightInd/>
        <w:snapToGrid/>
        <w:spacing w:line="300" w:lineRule="auto"/>
        <w:ind w:firstLine="566" w:firstLineChars="200"/>
        <w:jc w:val="both"/>
        <w:textAlignment w:val="auto"/>
        <w:rPr>
          <w:rFonts w:hint="eastAsia" w:ascii="仿宋" w:hAnsi="仿宋" w:eastAsia="仿宋" w:cs="仿宋"/>
          <w:b/>
          <w:bCs/>
          <w:color w:val="000000"/>
          <w:spacing w:val="1"/>
          <w:sz w:val="28"/>
          <w:szCs w:val="28"/>
          <w:lang w:eastAsia="zh-CN"/>
        </w:rPr>
      </w:pPr>
      <w:r>
        <w:rPr>
          <w:rFonts w:hint="eastAsia" w:ascii="仿宋" w:hAnsi="仿宋" w:eastAsia="仿宋" w:cs="仿宋"/>
          <w:b/>
          <w:bCs/>
          <w:color w:val="000000"/>
          <w:spacing w:val="1"/>
          <w:sz w:val="28"/>
          <w:szCs w:val="28"/>
          <w:lang w:eastAsia="zh-CN"/>
        </w:rPr>
        <w:t>近1年内受到警告及以上纪律处分，综合表现不得分。</w:t>
      </w:r>
    </w:p>
    <w:p>
      <w:pPr>
        <w:keepNext w:val="0"/>
        <w:keepLines w:val="0"/>
        <w:pageBreakBefore w:val="0"/>
        <w:widowControl/>
        <w:kinsoku/>
        <w:wordWrap/>
        <w:overflowPunct/>
        <w:topLinePunct w:val="0"/>
        <w:autoSpaceDE/>
        <w:autoSpaceDN/>
        <w:bidi w:val="0"/>
        <w:adjustRightInd/>
        <w:snapToGrid/>
        <w:spacing w:line="300" w:lineRule="auto"/>
        <w:ind w:firstLine="566" w:firstLineChars="200"/>
        <w:jc w:val="both"/>
        <w:textAlignment w:val="auto"/>
        <w:rPr>
          <w:rFonts w:hint="eastAsia" w:ascii="仿宋" w:hAnsi="仿宋" w:eastAsia="仿宋" w:cs="仿宋"/>
          <w:b/>
          <w:bCs/>
          <w:color w:val="000000"/>
          <w:spacing w:val="1"/>
          <w:sz w:val="28"/>
          <w:szCs w:val="28"/>
          <w:lang w:eastAsia="zh-CN"/>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eastAsia" w:ascii="仿宋" w:hAnsi="仿宋" w:eastAsia="仿宋" w:cs="仿宋"/>
          <w:color w:val="000000"/>
          <w:spacing w:val="1"/>
          <w:sz w:val="28"/>
          <w:szCs w:val="28"/>
          <w:lang w:eastAsia="zh-CN"/>
        </w:rPr>
      </w:pPr>
    </w:p>
    <w:p>
      <w:pPr>
        <w:keepNext w:val="0"/>
        <w:keepLines w:val="0"/>
        <w:pageBreakBefore w:val="0"/>
        <w:widowControl/>
        <w:kinsoku/>
        <w:wordWrap/>
        <w:overflowPunct/>
        <w:topLinePunct w:val="0"/>
        <w:autoSpaceDE/>
        <w:autoSpaceDN/>
        <w:bidi w:val="0"/>
        <w:adjustRightInd/>
        <w:snapToGrid/>
        <w:spacing w:line="300" w:lineRule="auto"/>
        <w:ind w:firstLine="564" w:firstLineChars="200"/>
        <w:jc w:val="both"/>
        <w:textAlignment w:val="auto"/>
        <w:rPr>
          <w:rFonts w:hint="default" w:ascii="Calibri" w:hAnsi="Calibri"/>
          <w:color w:val="000000"/>
          <w:sz w:val="18"/>
          <w:szCs w:val="22"/>
          <w:lang w:val="en-US"/>
        </w:rPr>
        <w:sectPr>
          <w:pgSz w:w="11900" w:h="16820"/>
          <w:pgMar w:top="1440" w:right="1800" w:bottom="1440" w:left="1800" w:header="720" w:footer="720" w:gutter="0"/>
          <w:pgNumType w:start="1"/>
          <w:cols w:space="720" w:num="1"/>
          <w:docGrid w:linePitch="326" w:charSpace="0"/>
        </w:sectPr>
      </w:pPr>
      <w:r>
        <w:rPr>
          <w:rFonts w:hint="eastAsia" w:ascii="仿宋" w:hAnsi="仿宋" w:eastAsia="仿宋" w:cs="仿宋"/>
          <w:color w:val="000000"/>
          <w:spacing w:val="1"/>
          <w:sz w:val="28"/>
          <w:szCs w:val="28"/>
          <w:lang w:eastAsia="zh-CN"/>
        </w:rPr>
        <w:t>本实施细则由学院研究生</w:t>
      </w:r>
      <w:r>
        <w:rPr>
          <w:rFonts w:hint="eastAsia" w:ascii="仿宋" w:hAnsi="仿宋" w:eastAsia="仿宋" w:cs="仿宋"/>
          <w:color w:val="000000"/>
          <w:spacing w:val="1"/>
          <w:sz w:val="28"/>
          <w:szCs w:val="28"/>
          <w:lang w:val="en-US" w:eastAsia="zh-CN"/>
        </w:rPr>
        <w:t>国家</w:t>
      </w:r>
      <w:r>
        <w:rPr>
          <w:rFonts w:hint="eastAsia" w:ascii="仿宋" w:hAnsi="仿宋" w:eastAsia="仿宋" w:cs="仿宋"/>
          <w:color w:val="000000"/>
          <w:spacing w:val="1"/>
          <w:sz w:val="28"/>
          <w:szCs w:val="28"/>
          <w:lang w:eastAsia="zh-CN"/>
        </w:rPr>
        <w:t>奖学金评审领导小组负责解释，自公布之日起施行，原《武汉科技大学</w:t>
      </w:r>
      <w:r>
        <w:rPr>
          <w:rFonts w:hint="eastAsia" w:ascii="仿宋" w:hAnsi="仿宋" w:eastAsia="仿宋" w:cs="仿宋"/>
          <w:color w:val="000000"/>
          <w:spacing w:val="1"/>
          <w:sz w:val="28"/>
          <w:szCs w:val="28"/>
          <w:lang w:val="en-US" w:eastAsia="zh-CN"/>
        </w:rPr>
        <w:t>生命科学与健康学院</w:t>
      </w:r>
      <w:r>
        <w:rPr>
          <w:rFonts w:hint="eastAsia" w:ascii="仿宋" w:hAnsi="仿宋" w:eastAsia="仿宋" w:cs="仿宋"/>
          <w:color w:val="000000"/>
          <w:spacing w:val="1"/>
          <w:sz w:val="28"/>
          <w:szCs w:val="28"/>
          <w:lang w:eastAsia="zh-CN"/>
        </w:rPr>
        <w:t>研究生</w:t>
      </w:r>
      <w:r>
        <w:rPr>
          <w:rFonts w:hint="eastAsia" w:ascii="仿宋" w:hAnsi="仿宋" w:eastAsia="仿宋" w:cs="仿宋"/>
          <w:color w:val="000000"/>
          <w:spacing w:val="1"/>
          <w:sz w:val="28"/>
          <w:szCs w:val="28"/>
          <w:lang w:val="en-US" w:eastAsia="zh-CN"/>
        </w:rPr>
        <w:t>国家</w:t>
      </w:r>
      <w:r>
        <w:rPr>
          <w:rFonts w:hint="eastAsia" w:ascii="仿宋" w:hAnsi="仿宋" w:eastAsia="仿宋" w:cs="仿宋"/>
          <w:color w:val="000000"/>
          <w:spacing w:val="1"/>
          <w:sz w:val="28"/>
          <w:szCs w:val="28"/>
          <w:lang w:eastAsia="zh-CN"/>
        </w:rPr>
        <w:t>奖学金评选计分标准》</w:t>
      </w:r>
      <w:bookmarkStart w:id="14" w:name="br1_17"/>
      <w:bookmarkEnd w:id="14"/>
      <w:r>
        <w:rPr>
          <w:rFonts w:hint="eastAsia" w:ascii="仿宋" w:hAnsi="仿宋" w:eastAsia="仿宋" w:cs="仿宋"/>
          <w:color w:val="000000"/>
          <w:spacing w:val="1"/>
          <w:sz w:val="28"/>
          <w:szCs w:val="28"/>
          <w:lang w:eastAsia="zh-CN"/>
        </w:rPr>
        <w:t>同时废</w:t>
      </w:r>
      <w:r>
        <w:rPr>
          <w:rFonts w:hint="eastAsia" w:ascii="仿宋" w:hAnsi="仿宋" w:eastAsia="仿宋" w:cs="仿宋"/>
          <w:color w:val="000000"/>
          <w:spacing w:val="1"/>
          <w:sz w:val="28"/>
          <w:szCs w:val="28"/>
          <w:lang w:val="en-US" w:eastAsia="zh-CN"/>
        </w:rPr>
        <w:t>止。</w:t>
      </w:r>
    </w:p>
    <w:p>
      <w:pPr>
        <w:keepNext w:val="0"/>
        <w:keepLines w:val="0"/>
        <w:pageBreakBefore w:val="0"/>
        <w:widowControl/>
        <w:kinsoku/>
        <w:wordWrap/>
        <w:overflowPunct/>
        <w:topLinePunct w:val="0"/>
        <w:autoSpaceDE/>
        <w:autoSpaceDN/>
        <w:bidi w:val="0"/>
        <w:adjustRightInd/>
        <w:snapToGrid/>
        <w:spacing w:line="300" w:lineRule="auto"/>
        <w:jc w:val="both"/>
        <w:textAlignment w:val="auto"/>
        <w:rPr>
          <w:rFonts w:hint="eastAsia" w:ascii="仿宋" w:hAnsi="仿宋" w:eastAsia="仿宋" w:cs="仿宋"/>
          <w:color w:val="000000"/>
          <w:spacing w:val="1"/>
          <w:sz w:val="28"/>
          <w:szCs w:val="28"/>
          <w:lang w:eastAsia="zh-CN"/>
        </w:rPr>
      </w:pPr>
    </w:p>
    <w:p/>
    <w:sectPr>
      <w:pgSz w:w="11900" w:h="16820"/>
      <w:pgMar w:top="1440" w:right="1800" w:bottom="1440" w:left="1800" w:header="720" w:footer="720" w:gutter="0"/>
      <w:pgNumType w:start="1"/>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1"/>
    <w:family w:val="auto"/>
    <w:pitch w:val="default"/>
    <w:sig w:usb0="00000000" w:usb1="00000000" w:usb2="01010111" w:usb3="01010101" w:csb0="01050101" w:csb1="01010101"/>
  </w:font>
  <w:font w:name="FangSong_GB2312">
    <w:altName w:val="仿宋"/>
    <w:panose1 w:val="00000000000000000000"/>
    <w:charset w:val="86"/>
    <w:family w:val="auto"/>
    <w:pitch w:val="default"/>
    <w:sig w:usb0="00000000" w:usb1="00000000" w:usb2="00000000" w:usb3="00000000" w:csb0="00040000" w:csb1="00000000"/>
  </w:font>
  <w:font w:name="TimesNewRomanPSMT">
    <w:altName w:val="Times New Roman"/>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C787AF"/>
    <w:multiLevelType w:val="singleLevel"/>
    <w:tmpl w:val="9EC787A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cxOTg5NWRkMjIzYWYwOWRmNmVhZTkwYzhjNGNiOTgifQ=="/>
  </w:docVars>
  <w:rsids>
    <w:rsidRoot w:val="6CA94895"/>
    <w:rsid w:val="15FA2134"/>
    <w:rsid w:val="6CA94895"/>
    <w:rsid w:val="7D3B64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cs="Times New Roman" w:eastAsiaTheme="minorEastAsia"/>
      <w:sz w:val="24"/>
      <w:szCs w:val="24"/>
      <w:lang w:val="en-US" w:eastAsia="en-US"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15</Pages>
  <Words>6680</Words>
  <Characters>6942</Characters>
  <Lines>0</Lines>
  <Paragraphs>0</Paragraphs>
  <TotalTime>9</TotalTime>
  <ScaleCrop>false</ScaleCrop>
  <LinksUpToDate>false</LinksUpToDate>
  <CharactersWithSpaces>6992</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2023-04-17T08:42:00Z</dcterms:created>
  <dc:creator>阿童木的木</dc:creator>
  <cp:lastModifiedBy>阿童木的木</cp:lastModifiedBy>
  <cp:lastPrinted>2023-04-17T09:13:00Z</cp:lastPrinted>
  <dcterms:modified xsi:type="dcterms:W3CDTF">2023-04-19T00:54:17Z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BAB1B3C0FB484FB582709710B1ADED51_11</vt:lpwstr>
  </property>
</Properties>
</file>